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11796" w14:textId="622587EE" w:rsidR="005B7929" w:rsidRPr="009C3D6A" w:rsidRDefault="005B7929" w:rsidP="005B7929">
      <w:pPr>
        <w:spacing w:before="100" w:beforeAutospacing="1" w:after="100" w:afterAutospacing="1" w:line="240" w:lineRule="auto"/>
        <w:outlineLvl w:val="0"/>
        <w:rPr>
          <w:rFonts w:ascii="Aptos" w:eastAsia="Times New Roman" w:hAnsi="Aptos" w:cs="Times New Roman"/>
          <w:b/>
          <w:bCs/>
          <w:kern w:val="36"/>
          <w:sz w:val="48"/>
          <w:szCs w:val="48"/>
          <w14:ligatures w14:val="none"/>
        </w:rPr>
      </w:pPr>
      <w:r w:rsidRPr="009C3D6A">
        <w:rPr>
          <w:rFonts w:ascii="Aptos" w:eastAsia="Times New Roman" w:hAnsi="Aptos" w:cs="Times New Roman"/>
          <w:b/>
          <w:bCs/>
          <w:kern w:val="36"/>
          <w:sz w:val="48"/>
          <w:szCs w:val="48"/>
          <w14:ligatures w14:val="none"/>
        </w:rPr>
        <w:t>Contract Playbook</w:t>
      </w:r>
    </w:p>
    <w:p w14:paraId="78B2B938"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Introduction</w:t>
      </w:r>
    </w:p>
    <w:p w14:paraId="7B78907A" w14:textId="275888A5"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This IT Contract Playbook provides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procurement professionals with standardized contract terms for procuring cloud IT services, software-as-a-service (SaaS) products, and on-premises software solutions from IT vendors. All proposals from IT vendors that provide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with cloud IT services or on-premises software and support services shall be based on the following standard terms, and any deviation must be identified in the proposal with alternate terms that can be provided.</w:t>
      </w:r>
    </w:p>
    <w:p w14:paraId="5B4B9154"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For purposes of this Playbook:</w:t>
      </w:r>
    </w:p>
    <w:p w14:paraId="7D132AD7" w14:textId="63EE981D" w:rsidR="005B7929" w:rsidRPr="009C3D6A" w:rsidRDefault="005B7929" w:rsidP="005B7929">
      <w:pPr>
        <w:numPr>
          <w:ilvl w:val="0"/>
          <w:numId w:val="3"/>
        </w:num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refers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(the Buyer)</w:t>
      </w:r>
    </w:p>
    <w:p w14:paraId="635F6673" w14:textId="77777777" w:rsidR="005B7929" w:rsidRPr="009C3D6A" w:rsidRDefault="005B7929" w:rsidP="005B7929">
      <w:pPr>
        <w:numPr>
          <w:ilvl w:val="0"/>
          <w:numId w:val="3"/>
        </w:num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"Service Provider" or "Provider" refers to the IT Vendor</w:t>
      </w:r>
    </w:p>
    <w:p w14:paraId="5DEA3CCA" w14:textId="658B7F88"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This Playbook contains two sets of provisions for each material contract term: (1) </w:t>
      </w:r>
      <w:r w:rsidRPr="009C3D6A">
        <w:rPr>
          <w:rFonts w:ascii="Aptos" w:eastAsia="Times New Roman" w:hAnsi="Aptos" w:cs="Times New Roman"/>
          <w:b/>
          <w:bCs/>
          <w:kern w:val="0"/>
          <w14:ligatures w14:val="none"/>
        </w:rPr>
        <w:t>Buyer-Favorable Position</w:t>
      </w:r>
      <w:r w:rsidRPr="009C3D6A">
        <w:rPr>
          <w:rFonts w:ascii="Aptos" w:eastAsia="Times New Roman" w:hAnsi="Aptos" w:cs="Times New Roman"/>
          <w:kern w:val="0"/>
          <w14:ligatures w14:val="none"/>
        </w:rPr>
        <w:t xml:space="preserv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preferred starting point, drafted in slight favor to the buyer), and (2) </w:t>
      </w:r>
      <w:r w:rsidRPr="009C3D6A">
        <w:rPr>
          <w:rFonts w:ascii="Aptos" w:eastAsia="Times New Roman" w:hAnsi="Aptos" w:cs="Times New Roman"/>
          <w:b/>
          <w:bCs/>
          <w:kern w:val="0"/>
          <w14:ligatures w14:val="none"/>
        </w:rPr>
        <w:t>Balanced Alternative</w:t>
      </w:r>
      <w:r w:rsidRPr="009C3D6A">
        <w:rPr>
          <w:rFonts w:ascii="Aptos" w:eastAsia="Times New Roman" w:hAnsi="Aptos" w:cs="Times New Roman"/>
          <w:kern w:val="0"/>
          <w14:ligatures w14:val="none"/>
        </w:rPr>
        <w:t xml:space="preserve"> (a compromise position acceptable when negotiations require flexibility).</w:t>
      </w:r>
    </w:p>
    <w:p w14:paraId="7E2B0A9D"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10F72FC4">
          <v:rect id="_x0000_i1058" alt="" style="width:468pt;height:.05pt;mso-width-percent:0;mso-height-percent:0;mso-width-percent:0;mso-height-percent:0" o:hralign="center" o:hrstd="t" o:hr="t" fillcolor="#a0a0a0" stroked="f"/>
        </w:pict>
      </w:r>
    </w:p>
    <w:p w14:paraId="54432531"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General Contract Terms</w:t>
      </w:r>
    </w:p>
    <w:p w14:paraId="2EF6A1E4"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 Transactions with Affiliates</w:t>
      </w:r>
    </w:p>
    <w:p w14:paraId="46AD808B"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92930BD" w14:textId="15ABBC16"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For purposes of this clause, "Affiliate" means any entity which controls, is controlled by, or is under common control with another entity. Affiliates of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procure Services directly from Service Provider on the same terms and pricing as provided under this Agreement and the applicable SOW. In the event of such procurement: (a) such Affiliates will execute the applicable SOW and be billed directly; and (b) all rights and obligations of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under this Agreement shall apply to such Affiliates.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extend the terms of this Agreement to its Affiliates so that such Affiliates may make use of the Services in the same manner as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upon prior written notice to Service Provider. </w:t>
      </w:r>
    </w:p>
    <w:p w14:paraId="0C3F66C7"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7756A8E5" w14:textId="06E7D22A" w:rsidR="005B7929" w:rsidRPr="009C3D6A" w:rsidRDefault="008C6E9D"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's Affiliates may serve as Users under this Agreement. Alternatively,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's Affiliates may enter into their own Orders as mutually agreed with Service Provider, which </w:t>
      </w:r>
      <w:r w:rsidR="005B7929" w:rsidRPr="009C3D6A">
        <w:rPr>
          <w:rFonts w:ascii="Aptos" w:eastAsia="Times New Roman" w:hAnsi="Aptos" w:cs="Times New Roman"/>
          <w:kern w:val="0"/>
          <w14:ligatures w14:val="none"/>
        </w:rPr>
        <w:lastRenderedPageBreak/>
        <w:t>creates a separate agreement between each such Affiliate and Service Provider incorporating this Agreement with the Affiliate treated as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Neither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nor any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Affiliate has any rights under each other's separate agreement with Service Provider, and breach or termination of any such separate agreement affects only that agreement.</w:t>
      </w:r>
    </w:p>
    <w:p w14:paraId="529A59C4"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6CE351E9">
          <v:rect id="_x0000_i1057" alt="" style="width:468pt;height:.05pt;mso-width-percent:0;mso-height-percent:0;mso-width-percent:0;mso-height-percent:0" o:hralign="center" o:hrstd="t" o:hr="t" fillcolor="#a0a0a0" stroked="f"/>
        </w:pict>
      </w:r>
    </w:p>
    <w:p w14:paraId="0672A8B8"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 Fees and Pricing</w:t>
      </w:r>
    </w:p>
    <w:p w14:paraId="77BF5FA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3C47397" w14:textId="0297A88F"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Fees shall be structured as volume- or transaction-based fees provided in multiple tiers to allow for an increase or decrease in fees based on changes in business need. There shall be no fee increases during the Initial Term. For renewal terms, the maximum annual increase shall be 3%, and fee increases must be communicated at least ninety (90) days prior to the renewal date. Service Provider may not exceed the agreed Fees without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prior written approval. </w:t>
      </w:r>
    </w:p>
    <w:p w14:paraId="22932214"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018F11EA" w14:textId="604D4338"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There shall be no fee increases during the Initial Term. For renewal terms, fee increases shall be limited to 3% annually and must be communicated at least sixty (60) days prior to the renewal date. Service Provider may modify fees for renewal terms with advance written notice, subject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's right to terminate the Agreement if such increases are unacceptable.</w:t>
      </w:r>
    </w:p>
    <w:p w14:paraId="68AEFDC5"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6C52244A">
          <v:rect id="_x0000_i1056" alt="" style="width:468pt;height:.05pt;mso-width-percent:0;mso-height-percent:0;mso-width-percent:0;mso-height-percent:0" o:hralign="center" o:hrstd="t" o:hr="t" fillcolor="#a0a0a0" stroked="f"/>
        </w:pict>
      </w:r>
    </w:p>
    <w:p w14:paraId="1C4A5E83"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3. Payment Terms</w:t>
      </w:r>
    </w:p>
    <w:p w14:paraId="6C1894C3"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610007E" w14:textId="0EA28F93"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shall invoice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and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shall pay all undisputed amounts within forty-five (45) days of receipt of invoice. If an invoice is disputed by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withhold payment of the disputed amount without penalty until the dispute is resolved. Variable "pay-as-you-go" fees shall be invoiced monthly in arrears for variable fees, while annual fixed license fees may be paid in advance. </w:t>
      </w:r>
    </w:p>
    <w:p w14:paraId="2EEF9AC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3912405A" w14:textId="51E66337" w:rsidR="005B7929" w:rsidRPr="009C3D6A" w:rsidRDefault="008C6E9D"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will pay the fees described in the Order within thirty (30) days after the invoice date. If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disputes an invoice in good faith,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will notify Service Provider within the payment period and the parties will seek to resolve the dispute over a fifteen (15) </w:t>
      </w:r>
      <w:r w:rsidR="005B7929" w:rsidRPr="009C3D6A">
        <w:rPr>
          <w:rFonts w:ascii="Aptos" w:eastAsia="Times New Roman" w:hAnsi="Aptos" w:cs="Times New Roman"/>
          <w:kern w:val="0"/>
          <w14:ligatures w14:val="none"/>
        </w:rPr>
        <w:lastRenderedPageBreak/>
        <w:t xml:space="preserve">day discussion period.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is not required to pay disputed amounts during the discussion period, but will timely pay all undisputed amounts.</w:t>
      </w:r>
    </w:p>
    <w:p w14:paraId="0C3B9809"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299F7858">
          <v:rect id="_x0000_i1055" alt="" style="width:468pt;height:.05pt;mso-width-percent:0;mso-height-percent:0;mso-width-percent:0;mso-height-percent:0" o:hralign="center" o:hrstd="t" o:hr="t" fillcolor="#a0a0a0" stroked="f"/>
        </w:pict>
      </w:r>
    </w:p>
    <w:p w14:paraId="654454DA"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4. Peak Season Service Increases</w:t>
      </w:r>
    </w:p>
    <w:p w14:paraId="09782942"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61D37854" w14:textId="57092B23" w:rsidR="005B7929" w:rsidRPr="009C3D6A" w:rsidRDefault="008C6E9D"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shall have the right to purchase additional services for a period of up to four (4) months during peak season (October through January) without an obligation for an annual commitment for peak volume. Fees for such additional services shall be calculated based on the volume- or transaction-based tiers set forth in the applicable SOW. No non-critical updates or patches will be required during peak season code freeze (October 1 through January 31). </w:t>
      </w:r>
    </w:p>
    <w:p w14:paraId="08BC26E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352E27F7" w14:textId="54330659"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If applicable to the service,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purchase up to a three-month increase in services without a full year fee commitment to cover peak season. Service Provider agrees to accommodate reasonable capacity increases with advance notice of at least thirty (30) days.</w:t>
      </w:r>
    </w:p>
    <w:p w14:paraId="46C00EB7"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17B520CD">
          <v:rect id="_x0000_i1054" alt="" style="width:468pt;height:.05pt;mso-width-percent:0;mso-height-percent:0;mso-width-percent:0;mso-height-percent:0" o:hralign="center" o:hrstd="t" o:hr="t" fillcolor="#a0a0a0" stroked="f"/>
        </w:pict>
      </w:r>
    </w:p>
    <w:p w14:paraId="5101501B"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5. Contract Term</w:t>
      </w:r>
    </w:p>
    <w:p w14:paraId="3A6AFC8B"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35672714"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Initial term of one (1) year is preferred with one-year auto-renewal periods. Initial term may not exceed two (2) years with auto-renewal terms of one (1) year each. Either party may provide notice of non-renewal at least thirty (30) days prior to the end of the current term. </w:t>
      </w:r>
    </w:p>
    <w:p w14:paraId="51530826"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796C8A7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Initial term of one (1) year, with one-year auto-renewal terms, unless either party provides written notice of non-renewal at least thirty (30) days prior to the end of the then-current term. Initial term may be extended up to three (3) years where justified by implementation complexity or pricing considerations. </w:t>
      </w:r>
    </w:p>
    <w:p w14:paraId="540A0B2B"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713923AA">
          <v:rect id="_x0000_i1053" alt="" style="width:468pt;height:.05pt;mso-width-percent:0;mso-height-percent:0;mso-width-percent:0;mso-height-percent:0" o:hralign="center" o:hrstd="t" o:hr="t" fillcolor="#a0a0a0" stroked="f"/>
        </w:pict>
      </w:r>
    </w:p>
    <w:p w14:paraId="205B5327"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6. Professional Services</w:t>
      </w:r>
    </w:p>
    <w:p w14:paraId="6A91D389"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lastRenderedPageBreak/>
        <w:t>Buyer-Favorable Position:</w:t>
      </w:r>
    </w:p>
    <w:p w14:paraId="776D1CD6" w14:textId="254CF341"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To the extent a failure to properly provide professional services deliverables has a material effect on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ability to use the software or cloud services,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also terminate the license or cloud service agreement. Professional services are charged by the hour, billed monthly in arrears unless otherwise set forth in a statement of work. If purchasing a block of hours in advance, there must be an appropriate discount to the hourly rate to justify prepayment and "use it or lose it" risk. Service Provider warrants that any Professional Services will be provided in a professional and workmanlike manner. </w:t>
      </w:r>
    </w:p>
    <w:p w14:paraId="2FF8376D"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607329D6" w14:textId="6382D1C8"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will perform Professional Services as described in an Order or Statement of Work, which may identify additional terms or milestones for the Professional Services. Service Provider warrants that Professional Services will be provided in a professional and workmanlike manner. If Service Provider fails to correct a verified breach of the Professional Services Warranty within thirty (30) days after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warranty report, then either party may terminate the Order as relates to the non-conforming Professional Services, in which case Service Provider will refund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any pre-paid fees for the non-conforming Professional Services. </w:t>
      </w:r>
    </w:p>
    <w:p w14:paraId="3D18DD65"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49856270">
          <v:rect id="_x0000_i1052" alt="" style="width:468pt;height:.05pt;mso-width-percent:0;mso-height-percent:0;mso-width-percent:0;mso-height-percent:0" o:hralign="center" o:hrstd="t" o:hr="t" fillcolor="#a0a0a0" stroked="f"/>
        </w:pict>
      </w:r>
    </w:p>
    <w:p w14:paraId="7DF23FAF"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7. Press Release and Publicity</w:t>
      </w:r>
    </w:p>
    <w:p w14:paraId="51820E2A"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5664930" w14:textId="092320C1"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No press release or publicity without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prior written consent and not prior to successful launch and operation of the software/services. Service Provider shall not use the name, trademark or logo of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or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clients for any marketing or publicity purposes without the prior written consent of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w:t>
      </w:r>
    </w:p>
    <w:p w14:paraId="40126771"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1D172BF3" w14:textId="238EA454"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Neither party may publicly announce this Agreement without the other party's prior approval or except as required by Laws. Following a successful launch of the Service, Service Provider may use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name and trademark logo solely in the context of a list of Service Provider clients, which may be revoked at any time. </w:t>
      </w:r>
    </w:p>
    <w:p w14:paraId="1CFDD136"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28734333">
          <v:rect id="_x0000_i1051" alt="" style="width:468pt;height:.05pt;mso-width-percent:0;mso-height-percent:0;mso-width-percent:0;mso-height-percent:0" o:hralign="center" o:hrstd="t" o:hr="t" fillcolor="#a0a0a0" stroked="f"/>
        </w:pict>
      </w:r>
    </w:p>
    <w:p w14:paraId="504FC67A"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8. Documentation and Performance Standards</w:t>
      </w:r>
    </w:p>
    <w:p w14:paraId="1F7E299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460D3ABA"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lastRenderedPageBreak/>
        <w:t xml:space="preserve">Software/service will function substantially in accordance with the Documentation, which includes manuals, API specifications, and other materials published by Service Provider or provided in written response to an RFP. The Platform and each Deliverable shall comply with all the specifications and requirements set forth in this Agreement and any SOW and shall operate in a manner that is free from errors and defects. Service Provider shall not materially decrease the overall functionality of the Cloud Service during a Subscription Term. </w:t>
      </w:r>
    </w:p>
    <w:p w14:paraId="0492BB01"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0C1CC924" w14:textId="4E531C84"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The Cloud Service will perform materially as described in the Documentation, and Service Provider will not materially decrease the overall functionality of the Cloud Service during a Subscription Term. Service Provider will use reasonable efforts to correct a verified breach of the Performance Warranty reported by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w:t>
      </w:r>
    </w:p>
    <w:p w14:paraId="475D3143"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62AC47F0">
          <v:rect id="_x0000_i1050" alt="" style="width:468pt;height:.05pt;mso-width-percent:0;mso-height-percent:0;mso-width-percent:0;mso-height-percent:0" o:hralign="center" o:hrstd="t" o:hr="t" fillcolor="#a0a0a0" stroked="f"/>
        </w:pict>
      </w:r>
    </w:p>
    <w:p w14:paraId="5D37A03E"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9. Order of Precedence</w:t>
      </w:r>
    </w:p>
    <w:p w14:paraId="3A0B609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618624B3" w14:textId="0F487A5C"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Any conflict or inconsistency between the terms of this Agreement and any Schedule, Order Form or SOW shall be resolved in favor of the Schedule, Order Form or SOW. The terms of this Agreement and any Order Form supersede all prior or oral negotiations, understandings and agreements between the parties. No shrink wrap or online terms and conditions or policies shall be binding or modify the terms of this Agreement, notwithstanding the fact that such terms and conditions or policies may be affirmatively accepted by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's personnel as a condition to using any product or service.</w:t>
      </w:r>
    </w:p>
    <w:p w14:paraId="723AD3A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55D755D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First any Additional Terms and then Attachments will control in any conflict with the main Agreement terms. An Order may not modify any other part of the Agreement unless the Order specifically identifies the provisions that it supersedes. Terms in business forms, purchase orders or quotes used by either party will not amend or modify this Agreement; any such documents are for administrative purposes only. </w:t>
      </w:r>
    </w:p>
    <w:p w14:paraId="4105B3CF"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1609EE5C">
          <v:rect id="_x0000_i1049" alt="" style="width:468pt;height:.05pt;mso-width-percent:0;mso-height-percent:0;mso-width-percent:0;mso-height-percent:0" o:hralign="center" o:hrstd="t" o:hr="t" fillcolor="#a0a0a0" stroked="f"/>
        </w:pict>
      </w:r>
    </w:p>
    <w:p w14:paraId="12CFF2B4"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10. Governing Law and Jurisdiction</w:t>
      </w:r>
    </w:p>
    <w:p w14:paraId="4E9EA973"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37D77440" w14:textId="0BE944A4"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lastRenderedPageBreak/>
        <w:t xml:space="preserve">This Agreement will be governed by the laws of the State of Pennsylvania, without regard to any conflicts of law provisions.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does not consent to any jurisdiction or venue outside Pennsylvania.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does not consent to arbitration of any kind or waive its right to trial by jury. </w:t>
      </w:r>
    </w:p>
    <w:p w14:paraId="5F937C1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380B5039"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Option 1:</w:t>
      </w:r>
      <w:r w:rsidRPr="009C3D6A">
        <w:rPr>
          <w:rFonts w:ascii="Aptos" w:eastAsia="Times New Roman" w:hAnsi="Aptos" w:cs="Times New Roman"/>
          <w:kern w:val="0"/>
          <w14:ligatures w14:val="none"/>
        </w:rPr>
        <w:t xml:space="preserve"> For facility-specific services, use the location of the facility. </w:t>
      </w:r>
    </w:p>
    <w:p w14:paraId="25116F74"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Option 2:</w:t>
      </w:r>
      <w:r w:rsidRPr="009C3D6A">
        <w:rPr>
          <w:rFonts w:ascii="Aptos" w:eastAsia="Times New Roman" w:hAnsi="Aptos" w:cs="Times New Roman"/>
          <w:kern w:val="0"/>
          <w14:ligatures w14:val="none"/>
        </w:rPr>
        <w:t xml:space="preserve"> This Agreement will be governed by the laws of the State of New York, and each party submits to exclusive jurisdiction and venue in the courts located in the State of New York. The parties expressly exclude the application of the United Nations Convention on Contracts for the International Sale of Goods.</w:t>
      </w:r>
    </w:p>
    <w:p w14:paraId="28ED7954"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Option 3:</w:t>
      </w:r>
      <w:r w:rsidRPr="009C3D6A">
        <w:rPr>
          <w:rFonts w:ascii="Aptos" w:eastAsia="Times New Roman" w:hAnsi="Aptos" w:cs="Times New Roman"/>
          <w:kern w:val="0"/>
          <w14:ligatures w14:val="none"/>
        </w:rPr>
        <w:t xml:space="preserve"> Delaware, Illinois (Chicago), or other mutually agreed jurisdiction. </w:t>
      </w:r>
    </w:p>
    <w:p w14:paraId="39544A3B"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4D108F4B">
          <v:rect id="_x0000_i1048" alt="" style="width:468pt;height:.05pt;mso-width-percent:0;mso-height-percent:0;mso-width-percent:0;mso-height-percent:0" o:hralign="center" o:hrstd="t" o:hr="t" fillcolor="#a0a0a0" stroked="f"/>
        </w:pict>
      </w:r>
    </w:p>
    <w:p w14:paraId="71B0948B"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Termination Provisions</w:t>
      </w:r>
    </w:p>
    <w:p w14:paraId="1E3F93E8"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11. Termination for Convenience</w:t>
      </w:r>
    </w:p>
    <w:p w14:paraId="0819E50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6474FF48" w14:textId="4C39485F"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Following the first contract year,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terminate this Agreement or any Schedule, Order Form or SOW for convenience (in whole or in part) at any time, without cause, and without incurring any penalty or additional cost, by giving Service Provider at least thirty (30) days written notice prior to the specified termination date. </w:t>
      </w:r>
    </w:p>
    <w:p w14:paraId="77726C02"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7BA6766B" w14:textId="5511ABF6"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Following the Initial Term,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terminate this Agreement for convenience by providing at least thirty (30) days written notice. If no Subscription Term is in effect, either party may terminate this Agreement for any or no reason with notice to the other party. </w:t>
      </w:r>
    </w:p>
    <w:p w14:paraId="3C19E414"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40012275">
          <v:rect id="_x0000_i1047" alt="" style="width:468pt;height:.05pt;mso-width-percent:0;mso-height-percent:0;mso-width-percent:0;mso-height-percent:0" o:hralign="center" o:hrstd="t" o:hr="t" fillcolor="#a0a0a0" stroked="f"/>
        </w:pict>
      </w:r>
    </w:p>
    <w:p w14:paraId="484F9AD2"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12. Termination for Cause</w:t>
      </w:r>
    </w:p>
    <w:p w14:paraId="30F3560A"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23878C1" w14:textId="61CFF8CA" w:rsidR="005B7929" w:rsidRPr="009C3D6A" w:rsidRDefault="008C6E9D"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may terminate this Agreement for cause if Service Provider repeatedly fails to meet agreed-upon service levels, key performance indicators (KPIs), or other material performance obligations, even if such failures, when considered individually, do not </w:t>
      </w:r>
      <w:r w:rsidR="005B7929" w:rsidRPr="009C3D6A">
        <w:rPr>
          <w:rFonts w:ascii="Aptos" w:eastAsia="Times New Roman" w:hAnsi="Aptos" w:cs="Times New Roman"/>
          <w:kern w:val="0"/>
          <w14:ligatures w14:val="none"/>
        </w:rPr>
        <w:lastRenderedPageBreak/>
        <w:t xml:space="preserve">constitute a material breach. If such repeated non-performance occurs and is not remedied within thirty (30) days following written notice from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may terminate the Agreement immediately upon further written notice. Either Party may terminate this Agreement in the event of a material breach by the other party that is not cured within thirty (30) days of written notice of the same, or immediately if such breach is not capable of cure.</w:t>
      </w:r>
    </w:p>
    <w:p w14:paraId="4B7D43A7"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1F9938B6"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Either party may terminate this Agreement if the other party (a) fails to cure a material breach of this Agreement within thirty (30) days after notice, (b) ceases operation without a successor, or (c) seeks protection under a bankruptcy, receivership, trust deed, creditors' arrangement, composition or comparable proceeding, or if such a proceeding is instituted against that party and not dismissed within sixty (60) days. </w:t>
      </w:r>
    </w:p>
    <w:p w14:paraId="54215CD5"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7175F279">
          <v:rect id="_x0000_i1046" alt="" style="width:468pt;height:.05pt;mso-width-percent:0;mso-height-percent:0;mso-width-percent:0;mso-height-percent:0" o:hralign="center" o:hrstd="t" o:hr="t" fillcolor="#a0a0a0" stroked="f"/>
        </w:pict>
      </w:r>
    </w:p>
    <w:p w14:paraId="1EF3327E"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13. Transition Period</w:t>
      </w:r>
    </w:p>
    <w:p w14:paraId="72E4E0D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519191FC" w14:textId="49B623E6"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In the event of termination or expiration of this Agreement, and upon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written request, Service Provider shall continue to provide the software and related services for a transitional period of up to nine (9) months. This period is intended to allow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sufficient time to transition to an alternative provider. During this time, Service Provider agrees to provide all reasonable cooperation and assistance requested by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to facilitate such transition. The services provided during the transitional period shall be delivered at the same pricing and terms in effect immediately prior to termination or expiration. </w:t>
      </w:r>
    </w:p>
    <w:p w14:paraId="589A454A"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3161126F" w14:textId="47B1DA96"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Contract may be extended at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option following a termination or expiration event for up to six (6) months to allow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to transition to a new provider. Fees during the transition period will be equal to the fees in place immediately prior to the termination or expiration event.</w:t>
      </w:r>
    </w:p>
    <w:p w14:paraId="740CEB09"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640591EC">
          <v:rect id="_x0000_i1045" alt="" style="width:468pt;height:.05pt;mso-width-percent:0;mso-height-percent:0;mso-width-percent:0;mso-height-percent:0" o:hralign="center" o:hrstd="t" o:hr="t" fillcolor="#a0a0a0" stroked="f"/>
        </w:pict>
      </w:r>
    </w:p>
    <w:p w14:paraId="2EA1B9BF"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14. Effect of Termination and Data Return</w:t>
      </w:r>
    </w:p>
    <w:p w14:paraId="0D5FA96F"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29F3C105" w14:textId="16D3ACB4"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lastRenderedPageBreak/>
        <w:t xml:space="preserve">Upon termination or expiration of this Agreement for any reason, Service Provider shall (i) immediately deliver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all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and Deliverables at no additional cost and (ii) upon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request, meet in person or telephonically with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or its representatives to participate in a knowledge transfer session and discuss the use, maintenance and organization of the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shall be under no obligation to pay Service Provider any outstanding Fees until Service Provider has fully complied with these requirements. In no event shall Service Provider ever seek to interfere with or disrupt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or its clients' respective businesses in connection with a dispute under this Agreement, including by withholding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failing to provide reasonable cooperation, seeking an injunction or interfering with access to the Platform.</w:t>
      </w:r>
    </w:p>
    <w:p w14:paraId="0740B16A"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57E2E5C1" w14:textId="17609AC4"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During a Subscription Term,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export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from the Cloud Service as described in the Documentation. After termination or expiration of this Agreement, within sixty (60) days of request, Service Provider will delete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and each party will delete any Confidential Information of the other in its possession or control. The recipient may retain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or Confidential Information in accordance with its standard backup or record retention policies or as required by Law, subject to security and confidentiality obligations.</w:t>
      </w:r>
    </w:p>
    <w:p w14:paraId="36950A6F"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26A78278">
          <v:rect id="_x0000_i1044" alt="" style="width:468pt;height:.05pt;mso-width-percent:0;mso-height-percent:0;mso-width-percent:0;mso-height-percent:0" o:hralign="center" o:hrstd="t" o:hr="t" fillcolor="#a0a0a0" stroked="f"/>
        </w:pict>
      </w:r>
    </w:p>
    <w:p w14:paraId="0EBE1EB1"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Assignment and Audits</w:t>
      </w:r>
    </w:p>
    <w:p w14:paraId="2EAC2207"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15. Assignment</w:t>
      </w:r>
    </w:p>
    <w:p w14:paraId="1CA22316"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1328D3D8" w14:textId="58105226"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shall not assign this Agreement without the prior written consent of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which consent shall not be unreasonably withheld.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has the right to assign or otherwise transfer its interest under this Agreement to an Affiliate or an entity resulting from a sale of all or substantially all of such party's assets or from a merger or consolidation with or into another entity(s). Service Provider may not subcontract any obligations under this Agreement without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's prior written consent, which it may withhold in its sole discretion. Any assignment in violation of the foregoing shall be void.</w:t>
      </w:r>
    </w:p>
    <w:p w14:paraId="2053B892"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46DC8E3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Neither party may assign this Agreement without the prior consent of the other party, except that either party may assign this Agreement, with notice to the other party, in connection with the assigning party's merger, reorganization, acquisition or other transfer of all or substantially all of its assets or voting securities, provided that such assignment is not to a competitor of the other party. Any non-permitted assignment is void. </w:t>
      </w:r>
    </w:p>
    <w:p w14:paraId="16495B6E"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lastRenderedPageBreak/>
        <w:pict w14:anchorId="15F78325">
          <v:rect id="_x0000_i1043" alt="" style="width:468pt;height:.05pt;mso-width-percent:0;mso-height-percent:0;mso-width-percent:0;mso-height-percent:0" o:hralign="center" o:hrstd="t" o:hr="t" fillcolor="#a0a0a0" stroked="f"/>
        </w:pict>
      </w:r>
    </w:p>
    <w:p w14:paraId="17455751"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16. Audits</w:t>
      </w:r>
    </w:p>
    <w:p w14:paraId="5A33756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32C9684" w14:textId="27D10D85" w:rsidR="005B7929" w:rsidRPr="009C3D6A" w:rsidRDefault="008C6E9D"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shall designate one or more persons at its own expense for any purpose in connection with this Agreement including but not limited to: auditing Service Provider's sites and infrastructure, evaluating deficiencies or other issues which are in dispute, ensuring that Service Provider and its contractors are complying with the security and confidentiality provisions of this Agreement, service levels, and reviewing compliance with this Agreement. Service Provider shall co-operate fully with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in connection with such activities, provided that such audits do not materially interfere with Service Provider's business operations or Service Provider's ability to perform its obligations. In the event that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reports a deficiency in the Services or any failure to comply with the security and confidentiality provisions of this Agreement, Service Provider shall investigate the reported deficiency and make necessary changes forthwith.</w:t>
      </w:r>
    </w:p>
    <w:p w14:paraId="6096F71B" w14:textId="1FEEF2A3"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shall maintain, at its offices, complete and accurate books and records, supporting data and other sufficient detail relating to the provision of Services hereunder for no less than five (5) years following the termination or expiration of this Agreement.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its employees, agents and representatives, shall have the right at any time during normal business hours, and with no less than seventy-two (72) hours' notice, to inspect and audit such books and records.</w:t>
      </w:r>
    </w:p>
    <w:p w14:paraId="1A92A6A6"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070FDEA3" w14:textId="0689D8DE" w:rsidR="005B7929" w:rsidRPr="009C3D6A" w:rsidRDefault="008C6E9D"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shall have the right, upon reasonable advance notice and during normal business hours, to audit Service Provider's sites and infrastructure to ensure compliance with security and confidentiality provisions and service levels, provided that such audits do not materially interfere with Service Provider's business operations. Service Provider shall cooperate reasonably with such audits.</w:t>
      </w:r>
    </w:p>
    <w:p w14:paraId="06DCCCC3"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16B54052">
          <v:rect id="_x0000_i1042" alt="" style="width:468pt;height:.05pt;mso-width-percent:0;mso-height-percent:0;mso-width-percent:0;mso-height-percent:0" o:hralign="center" o:hrstd="t" o:hr="t" fillcolor="#a0a0a0" stroked="f"/>
        </w:pict>
      </w:r>
    </w:p>
    <w:p w14:paraId="5FA81B7F"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17. No Suspension of Services</w:t>
      </w:r>
    </w:p>
    <w:p w14:paraId="4F33BBFD"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EBFC57C" w14:textId="4F43BEEB"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Except for Service Provider's rights to suspend the Services as expressly described in the Agreement, under no circumstances shall Service Provider suspend the performance of services, access to or use of the Services,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or Support Services in the event of a dispute or other reason. In no event shall Service Provider ever seek to interfere with or disrupt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or its clients' respective businesses in connection with a dispute under </w:t>
      </w:r>
      <w:r w:rsidRPr="009C3D6A">
        <w:rPr>
          <w:rFonts w:ascii="Aptos" w:eastAsia="Times New Roman" w:hAnsi="Aptos" w:cs="Times New Roman"/>
          <w:kern w:val="0"/>
          <w14:ligatures w14:val="none"/>
        </w:rPr>
        <w:lastRenderedPageBreak/>
        <w:t>this Agreement. Service Provider expressly agrees that its sole and exclusive remedy in connection with any dispute under this Agreement shall be a claim for monetary damages and/or termination of the Agreement.</w:t>
      </w:r>
    </w:p>
    <w:p w14:paraId="6E07E116"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3F530E4A" w14:textId="29CB59F6"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may suspend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access to the Cloud Service and related services due to a Suspension Event, but where practicable will give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prior notice so that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seek to resolve the issue and avoid suspension. "Suspension Event" means (a)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account is thirty (30) days or more overdue, (b)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is in material breach of Usage Rules, or (c)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use of the Cloud Service risks material harm to the Cloud Service or others. Once the Suspension Event is resolved, Service Provider will promptly restore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's access to the Cloud Service.</w:t>
      </w:r>
    </w:p>
    <w:p w14:paraId="70580C1D"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1EB3741F">
          <v:rect id="_x0000_i1041" alt="" style="width:468pt;height:.05pt;mso-width-percent:0;mso-height-percent:0;mso-width-percent:0;mso-height-percent:0" o:hralign="center" o:hrstd="t" o:hr="t" fillcolor="#a0a0a0" stroked="f"/>
        </w:pict>
      </w:r>
    </w:p>
    <w:p w14:paraId="7CD5AF90"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Data and Security Terms</w:t>
      </w:r>
    </w:p>
    <w:p w14:paraId="2CBD3168" w14:textId="328A2302"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 xml:space="preserve">18. </w:t>
      </w:r>
      <w:r w:rsidR="008C6E9D" w:rsidRPr="009C3D6A">
        <w:rPr>
          <w:rFonts w:ascii="Aptos" w:eastAsia="Times New Roman" w:hAnsi="Aptos" w:cs="Times New Roman"/>
          <w:b/>
          <w:bCs/>
          <w:kern w:val="0"/>
          <w:sz w:val="27"/>
          <w:szCs w:val="27"/>
          <w14:ligatures w14:val="none"/>
        </w:rPr>
        <w:t>Company</w:t>
      </w:r>
      <w:r w:rsidRPr="009C3D6A">
        <w:rPr>
          <w:rFonts w:ascii="Aptos" w:eastAsia="Times New Roman" w:hAnsi="Aptos" w:cs="Times New Roman"/>
          <w:b/>
          <w:bCs/>
          <w:kern w:val="0"/>
          <w:sz w:val="27"/>
          <w:szCs w:val="27"/>
          <w14:ligatures w14:val="none"/>
        </w:rPr>
        <w:t xml:space="preserve"> Data Ownership and Use</w:t>
      </w:r>
    </w:p>
    <w:p w14:paraId="711D33A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85280F5" w14:textId="24945208"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For purposes of this Agreement,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means information that identifies, relates to, describes, is reasonably capable of being associated with, or could reasonably be linked, directly or indirectly, with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personnel data or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customer data. All data, materials and other information accessed, gathered, stored, transmitted or generated through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or its clients' usage of the Platform shall belong exclusively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Service Provider shall deliver a copy of all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at any time upon request in a format specified by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In no event shall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ever be denied access to the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for backup purposes. Service Provider shall ensure that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is handled in compliance with all applicable data protection laws and the Data Protection Addendum.</w:t>
      </w:r>
    </w:p>
    <w:p w14:paraId="6029E5FB"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4268CA1D" w14:textId="139F903C"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Subject to this Agreement, Service Provider will access and use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solely to provide and maintain the Cloud Service, Support and Professional Services under this Agreement. Service Provider will not otherwise disclose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to third parties except as permitted in this Agreement. Service Provider may collect Usage Data (technical logs, data and learnings about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use of the Cloud Service, but excluding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and use it to operate, improve and support the Cloud Service. However, Service Provider will not disclose Usage Data externally unless it is (a) de-identified so that it does not identify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its Users or any other person and (b) aggregated with data across other customers.</w:t>
      </w:r>
    </w:p>
    <w:p w14:paraId="491EA502"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lastRenderedPageBreak/>
        <w:pict w14:anchorId="14CDE475">
          <v:rect id="_x0000_i1040" alt="" style="width:468pt;height:.05pt;mso-width-percent:0;mso-height-percent:0;mso-width-percent:0;mso-height-percent:0" o:hralign="center" o:hrstd="t" o:hr="t" fillcolor="#a0a0a0" stroked="f"/>
        </w:pict>
      </w:r>
    </w:p>
    <w:p w14:paraId="37AD1BD6"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19. Security Measures</w:t>
      </w:r>
    </w:p>
    <w:p w14:paraId="0711BFFB"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4EFEAE7D" w14:textId="52D90971"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shall implement and maintain security procedures and practices appropriate to the nature of the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in order to ensure such information is protected from unauthorized access, destruction, use, modification or disclosure. Service Provider will implement and maintain the Security Measures identified in the applicable Data Protection Addendum or Security Exhibit. </w:t>
      </w:r>
    </w:p>
    <w:p w14:paraId="1B78D4F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058FD71D" w14:textId="60E2E84F"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will use appropriate technical and organizational measures designed to prevent unauthorized access, use, alteration or disclosure of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The parties will adhere to the Data Protection Addendum (DPA), if any, identified on the Cover Page.</w:t>
      </w:r>
    </w:p>
    <w:p w14:paraId="7A3C27E8"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185C8B2C">
          <v:rect id="_x0000_i1039" alt="" style="width:468pt;height:.05pt;mso-width-percent:0;mso-height-percent:0;mso-width-percent:0;mso-height-percent:0" o:hralign="center" o:hrstd="t" o:hr="t" fillcolor="#a0a0a0" stroked="f"/>
        </w:pict>
      </w:r>
    </w:p>
    <w:p w14:paraId="70D3EE35"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20. SOC 2 and Compliance Requirements</w:t>
      </w:r>
    </w:p>
    <w:p w14:paraId="0D665C12"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2AE6D8E9" w14:textId="4CD795BC"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If processing consumer or employee personal data, a SOC 2 Type II report is required with minimal qualifications, or the Service Provider must be well along the path to receiving their first Type II report within six (6) months. An InfoSec audit is still required. If processing payment card data, a PCI Attestation of Compliance is required.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's standard Data Protection Addendum addressing data privacy legal requirements as a processor and standard data security measures shall apply.</w:t>
      </w:r>
    </w:p>
    <w:p w14:paraId="751C2939"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546673F4" w14:textId="3AAEE98A"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shall maintain industry-standard security certifications appropriate to the nature of the data processed, including SOC 2 Type II certification where applicable and PCI compliance where payment card data is processed. Service Provider shall provide evidence of such certifications upon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's request.</w:t>
      </w:r>
    </w:p>
    <w:p w14:paraId="797B4868"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7EE7DA39">
          <v:rect id="_x0000_i1038" alt="" style="width:468pt;height:.05pt;mso-width-percent:0;mso-height-percent:0;mso-width-percent:0;mso-height-percent:0" o:hralign="center" o:hrstd="t" o:hr="t" fillcolor="#a0a0a0" stroked="f"/>
        </w:pict>
      </w:r>
    </w:p>
    <w:p w14:paraId="0995A5C9"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Support and Service Levels</w:t>
      </w:r>
    </w:p>
    <w:p w14:paraId="4D05C7FE"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21. Support Services</w:t>
      </w:r>
    </w:p>
    <w:p w14:paraId="71D6290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lastRenderedPageBreak/>
        <w:t>Buyer-Favorable Position:</w:t>
      </w:r>
    </w:p>
    <w:p w14:paraId="3FF1A007"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Service Provider shall provide 24/7 support for critical systems and business hours support for non-essential systems. Support shall include standard four (4) error levels based on severity with response times based on severity: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97"/>
        <w:gridCol w:w="6627"/>
        <w:gridCol w:w="1636"/>
      </w:tblGrid>
      <w:tr w:rsidR="005B7929" w:rsidRPr="009C3D6A" w14:paraId="015EA932" w14:textId="77777777">
        <w:trPr>
          <w:tblCellSpacing w:w="15" w:type="dxa"/>
        </w:trPr>
        <w:tc>
          <w:tcPr>
            <w:tcW w:w="0" w:type="auto"/>
            <w:vAlign w:val="center"/>
            <w:hideMark/>
          </w:tcPr>
          <w:p w14:paraId="33951153" w14:textId="77777777" w:rsidR="005B7929" w:rsidRPr="009C3D6A" w:rsidRDefault="005B7929" w:rsidP="005B7929">
            <w:pPr>
              <w:spacing w:before="100" w:beforeAutospacing="1" w:after="100" w:afterAutospacing="1" w:line="240" w:lineRule="auto"/>
              <w:jc w:val="center"/>
              <w:rPr>
                <w:rFonts w:ascii="Aptos" w:eastAsia="Times New Roman" w:hAnsi="Aptos" w:cs="Times New Roman"/>
                <w:b/>
                <w:bCs/>
                <w:kern w:val="0"/>
                <w14:ligatures w14:val="none"/>
              </w:rPr>
            </w:pPr>
            <w:r w:rsidRPr="009C3D6A">
              <w:rPr>
                <w:rFonts w:ascii="Aptos" w:eastAsia="Times New Roman" w:hAnsi="Aptos" w:cs="Times New Roman"/>
                <w:b/>
                <w:bCs/>
                <w:kern w:val="0"/>
                <w14:ligatures w14:val="none"/>
              </w:rPr>
              <w:t>Priority Level</w:t>
            </w:r>
          </w:p>
        </w:tc>
        <w:tc>
          <w:tcPr>
            <w:tcW w:w="0" w:type="auto"/>
            <w:vAlign w:val="center"/>
            <w:hideMark/>
          </w:tcPr>
          <w:p w14:paraId="78C65C64" w14:textId="77777777" w:rsidR="005B7929" w:rsidRPr="009C3D6A" w:rsidRDefault="005B7929" w:rsidP="005B7929">
            <w:pPr>
              <w:spacing w:before="100" w:beforeAutospacing="1" w:after="100" w:afterAutospacing="1" w:line="240" w:lineRule="auto"/>
              <w:jc w:val="center"/>
              <w:rPr>
                <w:rFonts w:ascii="Aptos" w:eastAsia="Times New Roman" w:hAnsi="Aptos" w:cs="Times New Roman"/>
                <w:b/>
                <w:bCs/>
                <w:kern w:val="0"/>
                <w14:ligatures w14:val="none"/>
              </w:rPr>
            </w:pPr>
            <w:r w:rsidRPr="009C3D6A">
              <w:rPr>
                <w:rFonts w:ascii="Aptos" w:eastAsia="Times New Roman" w:hAnsi="Aptos" w:cs="Times New Roman"/>
                <w:b/>
                <w:bCs/>
                <w:kern w:val="0"/>
                <w14:ligatures w14:val="none"/>
              </w:rPr>
              <w:t>Description</w:t>
            </w:r>
          </w:p>
        </w:tc>
        <w:tc>
          <w:tcPr>
            <w:tcW w:w="0" w:type="auto"/>
            <w:vAlign w:val="center"/>
            <w:hideMark/>
          </w:tcPr>
          <w:p w14:paraId="6CD34DDB" w14:textId="77777777" w:rsidR="005B7929" w:rsidRPr="009C3D6A" w:rsidRDefault="005B7929" w:rsidP="005B7929">
            <w:pPr>
              <w:spacing w:before="100" w:beforeAutospacing="1" w:after="100" w:afterAutospacing="1" w:line="240" w:lineRule="auto"/>
              <w:jc w:val="center"/>
              <w:rPr>
                <w:rFonts w:ascii="Aptos" w:eastAsia="Times New Roman" w:hAnsi="Aptos" w:cs="Times New Roman"/>
                <w:b/>
                <w:bCs/>
                <w:kern w:val="0"/>
                <w14:ligatures w14:val="none"/>
              </w:rPr>
            </w:pPr>
            <w:r w:rsidRPr="009C3D6A">
              <w:rPr>
                <w:rFonts w:ascii="Aptos" w:eastAsia="Times New Roman" w:hAnsi="Aptos" w:cs="Times New Roman"/>
                <w:b/>
                <w:bCs/>
                <w:kern w:val="0"/>
                <w14:ligatures w14:val="none"/>
              </w:rPr>
              <w:t>Target Response Time</w:t>
            </w:r>
          </w:p>
        </w:tc>
      </w:tr>
      <w:tr w:rsidR="005B7929" w:rsidRPr="009C3D6A" w14:paraId="4FB8F3F0" w14:textId="77777777">
        <w:trPr>
          <w:tblCellSpacing w:w="15" w:type="dxa"/>
        </w:trPr>
        <w:tc>
          <w:tcPr>
            <w:tcW w:w="0" w:type="auto"/>
            <w:vAlign w:val="center"/>
            <w:hideMark/>
          </w:tcPr>
          <w:p w14:paraId="278DA687"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Priority 1</w:t>
            </w:r>
          </w:p>
        </w:tc>
        <w:tc>
          <w:tcPr>
            <w:tcW w:w="0" w:type="auto"/>
            <w:vAlign w:val="center"/>
            <w:hideMark/>
          </w:tcPr>
          <w:p w14:paraId="003A47D7"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Operation of the Cloud Service is critically affected for a large number of users; no workaround available. </w:t>
            </w:r>
          </w:p>
        </w:tc>
        <w:tc>
          <w:tcPr>
            <w:tcW w:w="0" w:type="auto"/>
            <w:vAlign w:val="center"/>
            <w:hideMark/>
          </w:tcPr>
          <w:p w14:paraId="56E2A3F6"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1 Business Hour </w:t>
            </w:r>
          </w:p>
        </w:tc>
      </w:tr>
      <w:tr w:rsidR="005B7929" w:rsidRPr="009C3D6A" w14:paraId="29EC7587" w14:textId="77777777">
        <w:trPr>
          <w:tblCellSpacing w:w="15" w:type="dxa"/>
        </w:trPr>
        <w:tc>
          <w:tcPr>
            <w:tcW w:w="0" w:type="auto"/>
            <w:vAlign w:val="center"/>
            <w:hideMark/>
          </w:tcPr>
          <w:p w14:paraId="05732D63"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Priority 2</w:t>
            </w:r>
          </w:p>
        </w:tc>
        <w:tc>
          <w:tcPr>
            <w:tcW w:w="0" w:type="auto"/>
            <w:vAlign w:val="center"/>
            <w:hideMark/>
          </w:tcPr>
          <w:p w14:paraId="2EA0D15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Cloud Service is responding and functional but performance is degraded, and/or Incident has potentially severe impact on operation for multiple users. </w:t>
            </w:r>
          </w:p>
        </w:tc>
        <w:tc>
          <w:tcPr>
            <w:tcW w:w="0" w:type="auto"/>
            <w:vAlign w:val="center"/>
            <w:hideMark/>
          </w:tcPr>
          <w:p w14:paraId="6A8C7835"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4 Business Hours </w:t>
            </w:r>
          </w:p>
        </w:tc>
      </w:tr>
      <w:tr w:rsidR="005B7929" w:rsidRPr="009C3D6A" w14:paraId="03C1B1F0" w14:textId="77777777">
        <w:trPr>
          <w:tblCellSpacing w:w="15" w:type="dxa"/>
        </w:trPr>
        <w:tc>
          <w:tcPr>
            <w:tcW w:w="0" w:type="auto"/>
            <w:vAlign w:val="center"/>
            <w:hideMark/>
          </w:tcPr>
          <w:p w14:paraId="6F658193"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Priority 3</w:t>
            </w:r>
          </w:p>
        </w:tc>
        <w:tc>
          <w:tcPr>
            <w:tcW w:w="0" w:type="auto"/>
            <w:vAlign w:val="center"/>
            <w:hideMark/>
          </w:tcPr>
          <w:p w14:paraId="2428D3D3"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Non-critical issue; no significant impact on performance but user experience may be affected. </w:t>
            </w:r>
          </w:p>
        </w:tc>
        <w:tc>
          <w:tcPr>
            <w:tcW w:w="0" w:type="auto"/>
            <w:vAlign w:val="center"/>
            <w:hideMark/>
          </w:tcPr>
          <w:p w14:paraId="4D52FD06"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1 Business Day </w:t>
            </w:r>
          </w:p>
        </w:tc>
      </w:tr>
      <w:tr w:rsidR="005B7929" w:rsidRPr="009C3D6A" w14:paraId="4C546BB1" w14:textId="77777777">
        <w:trPr>
          <w:tblCellSpacing w:w="15" w:type="dxa"/>
        </w:trPr>
        <w:tc>
          <w:tcPr>
            <w:tcW w:w="0" w:type="auto"/>
            <w:vAlign w:val="center"/>
            <w:hideMark/>
          </w:tcPr>
          <w:p w14:paraId="38D40719"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Priority 4</w:t>
            </w:r>
          </w:p>
        </w:tc>
        <w:tc>
          <w:tcPr>
            <w:tcW w:w="0" w:type="auto"/>
            <w:vAlign w:val="center"/>
            <w:hideMark/>
          </w:tcPr>
          <w:p w14:paraId="39212BCA"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General questions, enhancement requests, or minor issues.</w:t>
            </w:r>
          </w:p>
        </w:tc>
        <w:tc>
          <w:tcPr>
            <w:tcW w:w="0" w:type="auto"/>
            <w:vAlign w:val="center"/>
            <w:hideMark/>
          </w:tcPr>
          <w:p w14:paraId="4899B8D4"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2 Business Days</w:t>
            </w:r>
          </w:p>
        </w:tc>
      </w:tr>
    </w:tbl>
    <w:p w14:paraId="5DB4348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For on-premises software, Service Provider will support prior releases for up to one (1) year. </w:t>
      </w:r>
    </w:p>
    <w:p w14:paraId="654EEC1D"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1FC4F7AB" w14:textId="7DB59343"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will provide Support for the Cloud Service consistent with industry-standards and its general business practices. Support is provided during Service Provider's normal business hours, Monday through Friday, except U.S. holidays.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will provide information and cooperation to Service Provider as reasonably required for Service Provider to provide Support.</w:t>
      </w:r>
    </w:p>
    <w:p w14:paraId="625E1A82"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0E1A98BC">
          <v:rect id="_x0000_i1037" alt="" style="width:468pt;height:.05pt;mso-width-percent:0;mso-height-percent:0;mso-width-percent:0;mso-height-percent:0" o:hralign="center" o:hrstd="t" o:hr="t" fillcolor="#a0a0a0" stroked="f"/>
        </w:pict>
      </w:r>
    </w:p>
    <w:p w14:paraId="4F2BE0B1"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22. Uptime and Service Level Agreement</w:t>
      </w:r>
    </w:p>
    <w:p w14:paraId="6157BC9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7DEBDCD3" w14:textId="4BDFF592"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Uptime shall represent a properly functioning service, not simply a "ping" or ability to access the service, as well as meeting the throughput or response time SLA. Proper functioning means lack of a Severity 1 or 2 Error, OR use of a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-approved automated uptime monitor that includes test transactions to verify proper functioning.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22"/>
        <w:gridCol w:w="2163"/>
        <w:gridCol w:w="5475"/>
      </w:tblGrid>
      <w:tr w:rsidR="005B7929" w:rsidRPr="009C3D6A" w14:paraId="3AF1D183" w14:textId="77777777">
        <w:trPr>
          <w:tblCellSpacing w:w="15" w:type="dxa"/>
        </w:trPr>
        <w:tc>
          <w:tcPr>
            <w:tcW w:w="0" w:type="auto"/>
            <w:vAlign w:val="center"/>
            <w:hideMark/>
          </w:tcPr>
          <w:p w14:paraId="5C838C47" w14:textId="77777777" w:rsidR="005B7929" w:rsidRPr="009C3D6A" w:rsidRDefault="005B7929" w:rsidP="005B7929">
            <w:pPr>
              <w:spacing w:before="100" w:beforeAutospacing="1" w:after="100" w:afterAutospacing="1" w:line="240" w:lineRule="auto"/>
              <w:jc w:val="center"/>
              <w:rPr>
                <w:rFonts w:ascii="Aptos" w:eastAsia="Times New Roman" w:hAnsi="Aptos" w:cs="Times New Roman"/>
                <w:b/>
                <w:bCs/>
                <w:kern w:val="0"/>
                <w14:ligatures w14:val="none"/>
              </w:rPr>
            </w:pPr>
            <w:r w:rsidRPr="009C3D6A">
              <w:rPr>
                <w:rFonts w:ascii="Aptos" w:eastAsia="Times New Roman" w:hAnsi="Aptos" w:cs="Times New Roman"/>
                <w:b/>
                <w:bCs/>
                <w:kern w:val="0"/>
                <w14:ligatures w14:val="none"/>
              </w:rPr>
              <w:t>System Type</w:t>
            </w:r>
          </w:p>
        </w:tc>
        <w:tc>
          <w:tcPr>
            <w:tcW w:w="0" w:type="auto"/>
            <w:vAlign w:val="center"/>
            <w:hideMark/>
          </w:tcPr>
          <w:p w14:paraId="3DA962EC" w14:textId="77777777" w:rsidR="005B7929" w:rsidRPr="009C3D6A" w:rsidRDefault="005B7929" w:rsidP="005B7929">
            <w:pPr>
              <w:spacing w:before="100" w:beforeAutospacing="1" w:after="100" w:afterAutospacing="1" w:line="240" w:lineRule="auto"/>
              <w:jc w:val="center"/>
              <w:rPr>
                <w:rFonts w:ascii="Aptos" w:eastAsia="Times New Roman" w:hAnsi="Aptos" w:cs="Times New Roman"/>
                <w:b/>
                <w:bCs/>
                <w:kern w:val="0"/>
                <w14:ligatures w14:val="none"/>
              </w:rPr>
            </w:pPr>
            <w:r w:rsidRPr="009C3D6A">
              <w:rPr>
                <w:rFonts w:ascii="Aptos" w:eastAsia="Times New Roman" w:hAnsi="Aptos" w:cs="Times New Roman"/>
                <w:b/>
                <w:bCs/>
                <w:kern w:val="0"/>
                <w14:ligatures w14:val="none"/>
              </w:rPr>
              <w:t>Monthly Uptime Percentage</w:t>
            </w:r>
          </w:p>
        </w:tc>
        <w:tc>
          <w:tcPr>
            <w:tcW w:w="0" w:type="auto"/>
            <w:vAlign w:val="center"/>
            <w:hideMark/>
          </w:tcPr>
          <w:p w14:paraId="2644DD7D" w14:textId="77777777" w:rsidR="005B7929" w:rsidRPr="009C3D6A" w:rsidRDefault="005B7929" w:rsidP="005B7929">
            <w:pPr>
              <w:spacing w:before="100" w:beforeAutospacing="1" w:after="100" w:afterAutospacing="1" w:line="240" w:lineRule="auto"/>
              <w:jc w:val="center"/>
              <w:rPr>
                <w:rFonts w:ascii="Aptos" w:eastAsia="Times New Roman" w:hAnsi="Aptos" w:cs="Times New Roman"/>
                <w:b/>
                <w:bCs/>
                <w:kern w:val="0"/>
                <w14:ligatures w14:val="none"/>
              </w:rPr>
            </w:pPr>
            <w:r w:rsidRPr="009C3D6A">
              <w:rPr>
                <w:rFonts w:ascii="Aptos" w:eastAsia="Times New Roman" w:hAnsi="Aptos" w:cs="Times New Roman"/>
                <w:b/>
                <w:bCs/>
                <w:kern w:val="0"/>
                <w14:ligatures w14:val="none"/>
              </w:rPr>
              <w:t>Scheduled Downtime</w:t>
            </w:r>
          </w:p>
        </w:tc>
      </w:tr>
      <w:tr w:rsidR="005B7929" w:rsidRPr="009C3D6A" w14:paraId="11677C39" w14:textId="77777777">
        <w:trPr>
          <w:tblCellSpacing w:w="15" w:type="dxa"/>
        </w:trPr>
        <w:tc>
          <w:tcPr>
            <w:tcW w:w="0" w:type="auto"/>
            <w:vAlign w:val="center"/>
            <w:hideMark/>
          </w:tcPr>
          <w:p w14:paraId="69FF64E8"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lastRenderedPageBreak/>
              <w:t>Essential Systems</w:t>
            </w:r>
          </w:p>
        </w:tc>
        <w:tc>
          <w:tcPr>
            <w:tcW w:w="0" w:type="auto"/>
            <w:vAlign w:val="center"/>
            <w:hideMark/>
          </w:tcPr>
          <w:p w14:paraId="05CEFBB7"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99.95% </w:t>
            </w:r>
          </w:p>
        </w:tc>
        <w:tc>
          <w:tcPr>
            <w:tcW w:w="0" w:type="auto"/>
            <w:vAlign w:val="center"/>
            <w:hideMark/>
          </w:tcPr>
          <w:p w14:paraId="709B5061"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No scheduled downtime permitted. Only force majeure events will be excluded from downtime. </w:t>
            </w:r>
          </w:p>
        </w:tc>
      </w:tr>
      <w:tr w:rsidR="005B7929" w:rsidRPr="009C3D6A" w14:paraId="6D89413E" w14:textId="77777777">
        <w:trPr>
          <w:tblCellSpacing w:w="15" w:type="dxa"/>
        </w:trPr>
        <w:tc>
          <w:tcPr>
            <w:tcW w:w="0" w:type="auto"/>
            <w:vAlign w:val="center"/>
            <w:hideMark/>
          </w:tcPr>
          <w:p w14:paraId="4A15483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Non-Essential Systems</w:t>
            </w:r>
          </w:p>
        </w:tc>
        <w:tc>
          <w:tcPr>
            <w:tcW w:w="0" w:type="auto"/>
            <w:vAlign w:val="center"/>
            <w:hideMark/>
          </w:tcPr>
          <w:p w14:paraId="2D81021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99.9% </w:t>
            </w:r>
          </w:p>
        </w:tc>
        <w:tc>
          <w:tcPr>
            <w:tcW w:w="0" w:type="auto"/>
            <w:vAlign w:val="center"/>
            <w:hideMark/>
          </w:tcPr>
          <w:p w14:paraId="493ABD9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During U.S. off-peak hours with 72-hour notice, not to exceed 4 hours per month in the aggregate. </w:t>
            </w:r>
          </w:p>
        </w:tc>
      </w:tr>
    </w:tbl>
    <w:p w14:paraId="4598E87A" w14:textId="54B8D18E"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In addition to automated monitoring, downtime will begin upon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submission of a level 1 or 2 error ticket and end when the error is resolved, or an acceptable workaround provided. </w:t>
      </w:r>
    </w:p>
    <w:p w14:paraId="161B5B07"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327FD2B1" w14:textId="49C8FA59"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will use commercially reasonable efforts to make the Cloud Service available for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use 99.9% of the time in each month. Scheduled maintenance windows shall be coordinated with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and shall not count against uptime calculations if performed during agreed maintenance windows.</w:t>
      </w:r>
    </w:p>
    <w:p w14:paraId="6CC29E26"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3DF43D8A">
          <v:rect id="_x0000_i1036" alt="" style="width:468pt;height:.05pt;mso-width-percent:0;mso-height-percent:0;mso-width-percent:0;mso-height-percent:0" o:hralign="center" o:hrstd="t" o:hr="t" fillcolor="#a0a0a0" stroked="f"/>
        </w:pict>
      </w:r>
    </w:p>
    <w:p w14:paraId="013A0D72"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23. SLA Service Credits and Remedies</w:t>
      </w:r>
    </w:p>
    <w:p w14:paraId="2B2288C9"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66E64D9A" w14:textId="2AC4D2CA"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SLA failures include both Uptime and Support SLAs. Tiered service fee credits shall apply as follows: 10% escalating to 50% of fees based on severity of failure.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shall have a termination right for chronic SLA failures (two (2) in a six (6) month period) or a single month of extreme SLA failure.</w:t>
      </w:r>
    </w:p>
    <w:p w14:paraId="2C3BF655"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1365F3E6" w14:textId="6F5FFEBC"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shall provide service credits for failure to meet uptime commitments in accordance with the SLA. If Service Provider fails to meet uptime commitments for three (3) consecutive months,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terminate the affected Order upon written notice and receive a refund of any pre-paid, unused fees.</w:t>
      </w:r>
    </w:p>
    <w:p w14:paraId="494A69F0"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20861ED1">
          <v:rect id="_x0000_i1035" alt="" style="width:468pt;height:.05pt;mso-width-percent:0;mso-height-percent:0;mso-width-percent:0;mso-height-percent:0" o:hralign="center" o:hrstd="t" o:hr="t" fillcolor="#a0a0a0" stroked="f"/>
        </w:pict>
      </w:r>
    </w:p>
    <w:p w14:paraId="46CEFC8C"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Acceptance Testing and Warranties</w:t>
      </w:r>
    </w:p>
    <w:p w14:paraId="0DBB50F8"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24. Acceptance Testing</w:t>
      </w:r>
    </w:p>
    <w:p w14:paraId="661DDFDB"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2321C361" w14:textId="601EE703"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lastRenderedPageBreak/>
        <w:t xml:space="preserve">For on-premises software, custom developed code, functionality, or materials,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shall have a ninety (90) day acceptance testing period commencing either upon the date Service Provider notifies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of completion of its Services or from Delivery of the Software in which to verify that the computer products and Services are free from defects in material and workmanship and are performing in accordance with Service Provider's technical specifications and user manuals. </w:t>
      </w:r>
    </w:p>
    <w:p w14:paraId="61512C83" w14:textId="49239006"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If, during the acceptance testing period,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notifies Service Provider of a defect or failure to perform, Service Provider shall correct such defect or failure within such ninety (90) day period, or such longer period as shall be mutually agreed upon by the Parties. If Service Provider is unable to correct the defect or failure within the acceptance testing period,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may terminate this Agreement and/or the applicable SOW or Purchase Order with no termination liabilities or charges and Service Provider shall thereupon refund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all sums previously paid Service Provider for such Software and any related support services.</w:t>
      </w:r>
    </w:p>
    <w:p w14:paraId="02259A59"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779F0C5D" w14:textId="2A3DA6C0" w:rsidR="005B7929" w:rsidRPr="009C3D6A" w:rsidRDefault="008C6E9D"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will have thirty (30) days following delivery of any deliverables provided pursuant to the Services to inspect and evaluate such deliverables, and submit a written notice of acceptance or rejection to Service Provider. If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has not accepted the deliverables within such thirty (30) day period, the deliverables will be deemed to be not accepted by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Service Provider will use reasonable efforts to correct a verified breach of the Performance Warranty reported by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within thirty (30) days. </w:t>
      </w:r>
    </w:p>
    <w:p w14:paraId="2BAA494B"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0136C3C9">
          <v:rect id="_x0000_i1034" alt="" style="width:468pt;height:.05pt;mso-width-percent:0;mso-height-percent:0;mso-width-percent:0;mso-height-percent:0" o:hralign="center" o:hrstd="t" o:hr="t" fillcolor="#a0a0a0" stroked="f"/>
        </w:pict>
      </w:r>
    </w:p>
    <w:p w14:paraId="3ECA963E"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25. Warranties</w:t>
      </w:r>
    </w:p>
    <w:p w14:paraId="7CF293C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11B14AE" w14:textId="2C3F4925"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represents and warrants that: (i) there are no agreements or arrangements that would be breached by Service Provider upon execution of this Agreement or that would impair or prevent Service Provider from rendering the Services; (ii) Service Provider has the necessary resources, expertise and experience to perform the Services and shall perform the Services in a professional and workmanlike manner with due care; (iii) nothing used by Service Provider in the provision of the Services will infringe or violate any intellectual property or personal rights of any third party or require payment by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of any license fees or royalties to any third party; (iv) Service Provider has obtained all licenses, consents, permits and approvals required in order to perform the Services; (v) the Platform and each Deliverable shall comply with all the specifications and requirements set forth in this Agreement and any SOW and shall operate in a manner that is free from errors and defects; (vi) the Platform will conform with any applicable written documentation provided by Service Provider; (vii) the Platform and the Deliverables will not </w:t>
      </w:r>
      <w:r w:rsidRPr="009C3D6A">
        <w:rPr>
          <w:rFonts w:ascii="Aptos" w:eastAsia="Times New Roman" w:hAnsi="Aptos" w:cs="Times New Roman"/>
          <w:kern w:val="0"/>
          <w14:ligatures w14:val="none"/>
        </w:rPr>
        <w:lastRenderedPageBreak/>
        <w:t xml:space="preserve">contain any virus, time-bomb, trojan horse, worm or other harmful or disabling code; and (viii) Service Provider shall comply with all applicable laws, rules and regulations with respect to its performance under this Agreement. </w:t>
      </w:r>
    </w:p>
    <w:p w14:paraId="06F5084B"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014BD7C1"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Each party represents and warrants that: (a) it has the legal power and authority to enter into this Agreement, and (b) it will use industry-standard measures to avoid introducing Viruses into the Cloud Service. Service Provider warrants that: (a) the Cloud Service will perform materially as described in the Documentation and Service Provider will not materially decrease the overall functionality of the Cloud Service during a Subscription Term (the "Performance Warranty"), and (b) any Professional Services will be provided in a professional and workmanlike manner (the "Professional Services Warranty").</w:t>
      </w:r>
    </w:p>
    <w:p w14:paraId="55A0B010"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2A9CECBF">
          <v:rect id="_x0000_i1033" alt="" style="width:468pt;height:.05pt;mso-width-percent:0;mso-height-percent:0;mso-width-percent:0;mso-height-percent:0" o:hralign="center" o:hrstd="t" o:hr="t" fillcolor="#a0a0a0" stroked="f"/>
        </w:pict>
      </w:r>
    </w:p>
    <w:p w14:paraId="108F26B4"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Force Majeure and Business Continuity</w:t>
      </w:r>
    </w:p>
    <w:p w14:paraId="5ECC764B"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26. Force Majeure</w:t>
      </w:r>
    </w:p>
    <w:p w14:paraId="64E31035"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75F1AFD8"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A party whose performance is prevented, restricted, or interfered with by reason of a Force Majeure condition shall be excused from such performance to the extent of such condition, provided that: (a) the affected party gives written notice to the other party within two (2) business days of the occurrence, describing the nature and expected duration of the Force Majeure event; (b) the affected party takes all necessary steps to mitigate the impact and resume performance as soon as practicable; and (c) if the Force Majeure event continues for more than thirty (30) consecutive days, the other party may terminate this Agreement upon written notice without liability. </w:t>
      </w:r>
    </w:p>
    <w:p w14:paraId="53F3F591"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For purposes of this clause, "Force Majeure" includes fires, natural disasters, acts of God, severe weather, third-party labor disputes, war, terrorism, governmental orders, or other events beyond the reasonable control of the affected party. </w:t>
      </w:r>
    </w:p>
    <w:p w14:paraId="51209E81"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6B6DAB1B" w14:textId="1524F43A"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Neither party is liable for a delay or failure to perform this Agreement due to a Force Majeure. If a Force Majeure materially adversely affects the Cloud Service for fifteen (15) or more consecutive days, either party may terminate the affected Order(s) upon notice to the other and Service Provider will refund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any pre-paid, unused fees for the terminated portion of the Subscription Term. However, this Section does not limit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's obligations to pay fees owed for services rendered.</w:t>
      </w:r>
    </w:p>
    <w:p w14:paraId="694A0864"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lastRenderedPageBreak/>
        <w:pict w14:anchorId="4D876E7A">
          <v:rect id="_x0000_i1032" alt="" style="width:468pt;height:.05pt;mso-width-percent:0;mso-height-percent:0;mso-width-percent:0;mso-height-percent:0" o:hralign="center" o:hrstd="t" o:hr="t" fillcolor="#a0a0a0" stroked="f"/>
        </w:pict>
      </w:r>
    </w:p>
    <w:p w14:paraId="5830DF96"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27. Disaster Recovery / Business Continuity</w:t>
      </w:r>
    </w:p>
    <w:p w14:paraId="65FE4F9D"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684116DF" w14:textId="0CE99468"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shall implement and maintain industry standard business continuity and disaster recovery measures including, without limitation, a comprehensive business resumption and contingency plan (the "Disaster Recovery/Business Continuity Plan"), to continue the performance of its obligations under this Agreement, under various scenarios including, without limitation, computer system breakdown, fire, pandemic, quarantine, and natural disasters.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shall have the right, upon demand from time to time, to review the Disaster Recovery/Business Continuity Plan. </w:t>
      </w:r>
    </w:p>
    <w:p w14:paraId="241744E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2BBA1360" w14:textId="2C6DD165"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shall maintain commercially reasonable disaster recovery and business continuity measures designed to minimize service disruptions and protect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Service Provider shall provide documentation of its disaster recovery capabilities upon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's reasonable request.</w:t>
      </w:r>
    </w:p>
    <w:p w14:paraId="1C862717"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6B7CEDC7">
          <v:rect id="_x0000_i1031" alt="" style="width:468pt;height:.05pt;mso-width-percent:0;mso-height-percent:0;mso-width-percent:0;mso-height-percent:0" o:hralign="center" o:hrstd="t" o:hr="t" fillcolor="#a0a0a0" stroked="f"/>
        </w:pict>
      </w:r>
    </w:p>
    <w:p w14:paraId="61964F55"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Indemnification and Limitation of Liability</w:t>
      </w:r>
    </w:p>
    <w:p w14:paraId="5E6E4FA3"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28. Indemnification</w:t>
      </w:r>
    </w:p>
    <w:p w14:paraId="48F1FF4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06DBF3B5" w14:textId="7B321203"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Service Provider shall defend, indemnify and hold harmless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its affiliates, successors and assigns, and each of their officers, directors, clients and agents, against and from any and all third party claims, liabilities, damages, fines, penalties or costs of whatsoever nature (including reasonable attorney's fees and costs), arising out of or in any way connected with Service Provider's (and/or its employees' or agents') negligent acts or omissions and/or any breach by Service Provider of this Agreement. </w:t>
      </w:r>
    </w:p>
    <w:p w14:paraId="3F212C36" w14:textId="596E0740"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In such event,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shall be entitled to participate or assume, at its own expense, in the defense of any such claim, but is under no obligation to do so.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will not acquiesce to any judgment or enter into any settlement that adversely affects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rights or interests without the prior written consent of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w:t>
      </w:r>
    </w:p>
    <w:p w14:paraId="76A9FC1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7237F9F4" w14:textId="1E4FBF32"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lastRenderedPageBreak/>
        <w:t xml:space="preserve">Service Provider, at its own cost, will defend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from and against any Provider-Covered Claims (third-party claims that the Cloud Service, when used by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as authorized in this Agreement, infringes or misappropriates a third party's intellectual property rights) and will indemnify and hold harmless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from and against any damages or costs awarded against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(including reasonable attorneys' fees) or agreed in settlement by Service Provider. </w:t>
      </w:r>
    </w:p>
    <w:p w14:paraId="687D077D" w14:textId="2A22CDA5" w:rsidR="005B7929" w:rsidRPr="009C3D6A" w:rsidRDefault="008C6E9D"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 at its own cost, will defend Service Provider from and against any Customer-Covered Claims (third-party claims arising from </w:t>
      </w:r>
      <w:r w:rsidRPr="009C3D6A">
        <w:rPr>
          <w:rFonts w:ascii="Aptos" w:eastAsia="Times New Roman" w:hAnsi="Aptos" w:cs="Times New Roman"/>
          <w:kern w:val="0"/>
          <w14:ligatures w14:val="none"/>
        </w:rPr>
        <w:t>Company</w:t>
      </w:r>
      <w:r w:rsidR="005B7929" w:rsidRPr="009C3D6A">
        <w:rPr>
          <w:rFonts w:ascii="Aptos" w:eastAsia="Times New Roman" w:hAnsi="Aptos" w:cs="Times New Roman"/>
          <w:kern w:val="0"/>
          <w14:ligatures w14:val="none"/>
        </w:rPr>
        <w:t xml:space="preserve">'s breach or alleged breach of compliance or usage rules) and will indemnify and hold harmless Service Provider from and against any damages or costs awarded against Service Provider. </w:t>
      </w:r>
    </w:p>
    <w:p w14:paraId="1F953E5F"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4ADE19F2">
          <v:rect id="_x0000_i1030" alt="" style="width:468pt;height:.05pt;mso-width-percent:0;mso-height-percent:0;mso-width-percent:0;mso-height-percent:0" o:hralign="center" o:hrstd="t" o:hr="t" fillcolor="#a0a0a0" stroked="f"/>
        </w:pict>
      </w:r>
    </w:p>
    <w:p w14:paraId="3B8694EF"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29. IP Infringement Mitigation</w:t>
      </w:r>
    </w:p>
    <w:p w14:paraId="350C672C"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37DECE5D" w14:textId="6BC41489"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In response to an infringement or misappropriation claim, Service Provider shall promptly, at its sole cost and expense: (a) procure rights for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continued use of the Cloud Service, (b) replace or modify the allegedly infringing portion of the Cloud Service to avoid infringement, without reducing the Cloud Service's overall functionality, or (c) if neither (a) nor (b) is commercially practicable, terminate the affected Order and refund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all fees paid for the infringing portion, plus any prepaid unused fees. </w:t>
      </w:r>
    </w:p>
    <w:p w14:paraId="799F9548"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7A2EE0A4" w14:textId="0952F09F"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In response to an infringement or misappropriation claim, if required by settlement or injunction or as Service Provider determines necessary to avoid material liability, Service Provider may: (a) procure rights for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continued use of the Cloud Service, (b) replace or modify the allegedly infringing portion of the Cloud Service to avoid infringement, without reducing the Cloud Service's overall functionality, or (c) terminate the affected Order and refund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any pre-paid, unused fees for the terminated portion of the Subscription Term. </w:t>
      </w:r>
    </w:p>
    <w:p w14:paraId="736CEC96"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586E192A">
          <v:rect id="_x0000_i1029" alt="" style="width:468pt;height:.05pt;mso-width-percent:0;mso-height-percent:0;mso-width-percent:0;mso-height-percent:0" o:hralign="center" o:hrstd="t" o:hr="t" fillcolor="#a0a0a0" stroked="f"/>
        </w:pict>
      </w:r>
    </w:p>
    <w:p w14:paraId="34BD1DD2"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30. Limitation of Liability</w:t>
      </w:r>
    </w:p>
    <w:p w14:paraId="562DC759"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354574C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NEITHER PARTY WILL BE LIABLE (WHETHER IN CONTRACT, WARRANTY, TORT (INCLUDING, BUT NOT LIMITED TO, NEGLIGENCE), PRODUCT LIABILITY OR OTHER THEORY), TO THE OTHER PARTY OR ANY OTHER PERSON OR ENTITY FOR ANY INDIRECT, </w:t>
      </w:r>
      <w:r w:rsidRPr="009C3D6A">
        <w:rPr>
          <w:rFonts w:ascii="Aptos" w:eastAsia="Times New Roman" w:hAnsi="Aptos" w:cs="Times New Roman"/>
          <w:kern w:val="0"/>
          <w14:ligatures w14:val="none"/>
        </w:rPr>
        <w:lastRenderedPageBreak/>
        <w:t xml:space="preserve">INCIDENTAL, SPECIAL, CONSEQUENTIAL, PUNITIVE, OR EXEMPLARY DAMAGES (INCLUDING DAMAGES FOR LOST PROFITS OR LOSS OF GOODWILL OR REPUTATION) ARISING OUT OF THIS AGREEMENT. </w:t>
      </w:r>
    </w:p>
    <w:p w14:paraId="449EC3A6"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The limitations set forth above shall not apply to: (a) a party's indemnification obligations, (b) obligations pursuant to data security and confidentiality provisions, (c) damages resulting from a party's gross negligence or willful misconduct, and (d) Service Provider's breach of its data protection and security obligations. </w:t>
      </w:r>
    </w:p>
    <w:p w14:paraId="19C495B8"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25B0623A" w14:textId="7FCD7B2D"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Each party's entire liability arising out of or related to this Agreement will not exceed amounts paid or payable by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to Service Provider under this Agreement in the twelve (12) months immediately preceding the first incident giving rise to liability (the "General Cap"). </w:t>
      </w:r>
    </w:p>
    <w:p w14:paraId="7AB50F40"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Neither party will have any liability arising out of or related to this Agreement for indirect, special, incidental, reliance or consequential damages or damages for loss of use, lost profits or interruption of business, even if informed of their possibility in advance. </w:t>
      </w:r>
    </w:p>
    <w:p w14:paraId="0F1715B2" w14:textId="2E3F67A6"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The General Cap and consequential damages waiver will not apply to: (a) Service Provider's breach of Security Measures, (b) either party's breach of the DPA (Enhanced Cap = 3x General Cap), (c) the indemnifying party's obligations under Indemnification, (d) either party's infringement or misappropriation of the other party's intellectual property rights, (e) any breach of Confidentiality (excluding breaches related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 and (f) liabilities that cannot be limited by Law. </w:t>
      </w:r>
    </w:p>
    <w:p w14:paraId="03A8027E"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29300360">
          <v:rect id="_x0000_i1028" alt="" style="width:468pt;height:.05pt;mso-width-percent:0;mso-height-percent:0;mso-width-percent:0;mso-height-percent:0" o:hralign="center" o:hrstd="t" o:hr="t" fillcolor="#a0a0a0" stroked="f"/>
        </w:pict>
      </w:r>
    </w:p>
    <w:p w14:paraId="5F74516C"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Confidentiality</w:t>
      </w:r>
    </w:p>
    <w:p w14:paraId="0C64782D"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31. Confidentiality Obligations</w:t>
      </w:r>
    </w:p>
    <w:p w14:paraId="056304F5"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42C1DDBB" w14:textId="045EE5DB"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In connection with this Agreement, a party may disclose, or a party may learn of or have access to, certain confidential or proprietary information owned by the other party or its affiliates, business partners or clients ("Confidential Information"). Confidential Information includes, but is not limited to, any data or information, oral or written, that relates to a party or any of a party's business activities, technology, developments, software, methods, trade secrets, clients, or client information. Confidential Information also includes the terms of this Agreement and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Data.</w:t>
      </w:r>
    </w:p>
    <w:p w14:paraId="226427A7" w14:textId="3C5D8E0C"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lastRenderedPageBreak/>
        <w:t xml:space="preserve">Each party shall maintain the other party's Confidential Information in strict confidence and shall not disclose to any third party, publish or copy any part of the Confidential Information. Service Provider shall take all necessary precautions in handling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Confidential Information and limit disclosures on a strict need-to-know basis. Service Provider shall remain liable for the acts of any third party that has received Confidential Information from Service Provider. Upon the termination or expiration of this Agreement, or at any time upon request, Service Provider shall return to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or certify the destruction of, all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Confidential Information. </w:t>
      </w:r>
    </w:p>
    <w:p w14:paraId="7751E78A"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w:t>
      </w:r>
    </w:p>
    <w:p w14:paraId="1C2C89FA"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As recipient, each party will (a) use Confidential Information only to fulfill its obligations and exercise its rights under this Agreement, (b) not disclose Confidential Information to third parties without the discloser's prior approval, except as permitted in this Agreement, and (c) protect Confidential Information using at least the same precautions recipient uses for its own similar information and no less than a reasonable standard of care. </w:t>
      </w:r>
    </w:p>
    <w:p w14:paraId="73B60493"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The recipient may disclose Confidential Information to its employees, agents, contractors and other representatives having a legitimate need to know, provided it remains responsible for their compliance with this Section and they are bound to confidentiality obligations no less protective than this Section. </w:t>
      </w:r>
    </w:p>
    <w:p w14:paraId="28DA638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Breach of confidentiality obligations may cause substantial harm for which monetary damages are an insufficient remedy. Upon a breach, the discloser is entitled to seek appropriate equitable relief, including an injunction, in addition to other remedies. </w:t>
      </w:r>
    </w:p>
    <w:p w14:paraId="5D2A04A4"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448F0670">
          <v:rect id="_x0000_i1027" alt="" style="width:468pt;height:.05pt;mso-width-percent:0;mso-height-percent:0;mso-width-percent:0;mso-height-percent:0" o:hralign="center" o:hrstd="t" o:hr="t" fillcolor="#a0a0a0" stroked="f"/>
        </w:pict>
      </w:r>
    </w:p>
    <w:p w14:paraId="3001016A"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Non-Solicitation</w:t>
      </w:r>
    </w:p>
    <w:p w14:paraId="31A00052" w14:textId="77777777" w:rsidR="005B7929" w:rsidRPr="009C3D6A" w:rsidRDefault="005B7929" w:rsidP="005B7929">
      <w:pPr>
        <w:spacing w:before="100" w:beforeAutospacing="1" w:after="100" w:afterAutospacing="1" w:line="240" w:lineRule="auto"/>
        <w:outlineLvl w:val="2"/>
        <w:rPr>
          <w:rFonts w:ascii="Aptos" w:eastAsia="Times New Roman" w:hAnsi="Aptos" w:cs="Times New Roman"/>
          <w:b/>
          <w:bCs/>
          <w:kern w:val="0"/>
          <w:sz w:val="27"/>
          <w:szCs w:val="27"/>
          <w14:ligatures w14:val="none"/>
        </w:rPr>
      </w:pPr>
      <w:r w:rsidRPr="009C3D6A">
        <w:rPr>
          <w:rFonts w:ascii="Aptos" w:eastAsia="Times New Roman" w:hAnsi="Aptos" w:cs="Times New Roman"/>
          <w:b/>
          <w:bCs/>
          <w:kern w:val="0"/>
          <w:sz w:val="27"/>
          <w:szCs w:val="27"/>
          <w14:ligatures w14:val="none"/>
        </w:rPr>
        <w:t>32. Non-Hire and Non-Solicitation</w:t>
      </w:r>
    </w:p>
    <w:p w14:paraId="62392832"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Buyer-Favorable Position:</w:t>
      </w:r>
    </w:p>
    <w:p w14:paraId="45C80145" w14:textId="0635781E"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Do not accept this clause from Service Provider.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 does not have a mechanism in place that tracks the employment history of potential employees.</w:t>
      </w:r>
    </w:p>
    <w:p w14:paraId="24E59E9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Balanced Alternative (if required by Service Provider):</w:t>
      </w:r>
    </w:p>
    <w:p w14:paraId="1802D21E"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During the term of this Agreement and for a period of twelve (12) months thereafter, neither party shall solicit or hire, directly or indirectly, for employment or as a contractor or consultant any personnel of the other party without the other party's prior written consent. This restriction shall not apply to (a) general public advertisements for employment that </w:t>
      </w:r>
      <w:r w:rsidRPr="009C3D6A">
        <w:rPr>
          <w:rFonts w:ascii="Aptos" w:eastAsia="Times New Roman" w:hAnsi="Aptos" w:cs="Times New Roman"/>
          <w:kern w:val="0"/>
          <w14:ligatures w14:val="none"/>
        </w:rPr>
        <w:lastRenderedPageBreak/>
        <w:t>are not specifically targeted at the other party's employees, or (b) employees who respond to such general advertisements without direct solicitation.</w:t>
      </w:r>
    </w:p>
    <w:p w14:paraId="3F437DA6"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1DEEEE9A">
          <v:rect id="_x0000_i1026" alt="" style="width:468pt;height:.05pt;mso-width-percent:0;mso-height-percent:0;mso-width-percent:0;mso-height-percent:0" o:hralign="center" o:hrstd="t" o:hr="t" fillcolor="#a0a0a0" stroked="f"/>
        </w:pict>
      </w:r>
    </w:p>
    <w:p w14:paraId="1B381E5A" w14:textId="77777777" w:rsidR="005B7929" w:rsidRPr="009C3D6A" w:rsidRDefault="005B7929" w:rsidP="005B7929">
      <w:pPr>
        <w:spacing w:before="100" w:beforeAutospacing="1" w:after="100" w:afterAutospacing="1" w:line="240" w:lineRule="auto"/>
        <w:outlineLvl w:val="1"/>
        <w:rPr>
          <w:rFonts w:ascii="Aptos" w:eastAsia="Times New Roman" w:hAnsi="Aptos" w:cs="Times New Roman"/>
          <w:b/>
          <w:bCs/>
          <w:kern w:val="0"/>
          <w:sz w:val="36"/>
          <w:szCs w:val="36"/>
          <w14:ligatures w14:val="none"/>
        </w:rPr>
      </w:pPr>
      <w:r w:rsidRPr="009C3D6A">
        <w:rPr>
          <w:rFonts w:ascii="Aptos" w:eastAsia="Times New Roman" w:hAnsi="Aptos" w:cs="Times New Roman"/>
          <w:b/>
          <w:bCs/>
          <w:kern w:val="0"/>
          <w:sz w:val="36"/>
          <w:szCs w:val="36"/>
          <w14:ligatures w14:val="none"/>
        </w:rPr>
        <w:t>Required Exhibits and Addenda</w:t>
      </w:r>
    </w:p>
    <w:p w14:paraId="52F11C64" w14:textId="5D1AB069"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kern w:val="0"/>
          <w14:ligatures w14:val="none"/>
        </w:rPr>
        <w:t xml:space="preserve">In addition to the above terms, all IT vendor agreements should include the following Exhibits or incorporate </w:t>
      </w:r>
      <w:r w:rsidR="008C6E9D" w:rsidRPr="009C3D6A">
        <w:rPr>
          <w:rFonts w:ascii="Aptos" w:eastAsia="Times New Roman" w:hAnsi="Aptos" w:cs="Times New Roman"/>
          <w:kern w:val="0"/>
          <w14:ligatures w14:val="none"/>
        </w:rPr>
        <w:t>Company</w:t>
      </w:r>
      <w:r w:rsidRPr="009C3D6A">
        <w:rPr>
          <w:rFonts w:ascii="Aptos" w:eastAsia="Times New Roman" w:hAnsi="Aptos" w:cs="Times New Roman"/>
          <w:kern w:val="0"/>
          <w14:ligatures w14:val="none"/>
        </w:rPr>
        <w:t xml:space="preserve">'s standard versions: </w:t>
      </w:r>
    </w:p>
    <w:p w14:paraId="06DAFCED" w14:textId="77777777" w:rsidR="005B7929" w:rsidRPr="009C3D6A" w:rsidRDefault="005B7929" w:rsidP="005B7929">
      <w:pPr>
        <w:numPr>
          <w:ilvl w:val="0"/>
          <w:numId w:val="4"/>
        </w:num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Exhibit A: Insurance Requirements</w:t>
      </w:r>
      <w:r w:rsidRPr="009C3D6A">
        <w:rPr>
          <w:rFonts w:ascii="Aptos" w:eastAsia="Times New Roman" w:hAnsi="Aptos" w:cs="Times New Roman"/>
          <w:kern w:val="0"/>
          <w14:ligatures w14:val="none"/>
        </w:rPr>
        <w:t xml:space="preserve"> </w:t>
      </w:r>
    </w:p>
    <w:p w14:paraId="1A25C659" w14:textId="77777777" w:rsidR="005B7929" w:rsidRPr="009C3D6A" w:rsidRDefault="005B7929" w:rsidP="005B7929">
      <w:pPr>
        <w:numPr>
          <w:ilvl w:val="0"/>
          <w:numId w:val="4"/>
        </w:num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Exhibit B: Service Level Agreement</w:t>
      </w:r>
      <w:r w:rsidRPr="009C3D6A">
        <w:rPr>
          <w:rFonts w:ascii="Aptos" w:eastAsia="Times New Roman" w:hAnsi="Aptos" w:cs="Times New Roman"/>
          <w:kern w:val="0"/>
          <w14:ligatures w14:val="none"/>
        </w:rPr>
        <w:t xml:space="preserve"> </w:t>
      </w:r>
    </w:p>
    <w:p w14:paraId="36370B4A" w14:textId="77777777" w:rsidR="005B7929" w:rsidRPr="009C3D6A" w:rsidRDefault="005B7929" w:rsidP="005B7929">
      <w:pPr>
        <w:numPr>
          <w:ilvl w:val="0"/>
          <w:numId w:val="4"/>
        </w:num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Exhibit C: Supplier Code of Conduct</w:t>
      </w:r>
      <w:r w:rsidRPr="009C3D6A">
        <w:rPr>
          <w:rFonts w:ascii="Aptos" w:eastAsia="Times New Roman" w:hAnsi="Aptos" w:cs="Times New Roman"/>
          <w:kern w:val="0"/>
          <w14:ligatures w14:val="none"/>
        </w:rPr>
        <w:t xml:space="preserve"> </w:t>
      </w:r>
    </w:p>
    <w:p w14:paraId="78B8F03E" w14:textId="77777777" w:rsidR="005B7929" w:rsidRPr="009C3D6A" w:rsidRDefault="005B7929" w:rsidP="005B7929">
      <w:pPr>
        <w:numPr>
          <w:ilvl w:val="0"/>
          <w:numId w:val="4"/>
        </w:num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Exhibit D: Data Protection Agreement</w:t>
      </w:r>
      <w:r w:rsidRPr="009C3D6A">
        <w:rPr>
          <w:rFonts w:ascii="Aptos" w:eastAsia="Times New Roman" w:hAnsi="Aptos" w:cs="Times New Roman"/>
          <w:kern w:val="0"/>
          <w14:ligatures w14:val="none"/>
        </w:rPr>
        <w:t xml:space="preserve"> </w:t>
      </w:r>
    </w:p>
    <w:p w14:paraId="69E57CF9" w14:textId="77777777" w:rsidR="005B7929" w:rsidRPr="009C3D6A" w:rsidRDefault="005B7929" w:rsidP="005B7929">
      <w:pPr>
        <w:numPr>
          <w:ilvl w:val="0"/>
          <w:numId w:val="4"/>
        </w:num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SOW Template</w:t>
      </w:r>
      <w:r w:rsidRPr="009C3D6A">
        <w:rPr>
          <w:rFonts w:ascii="Aptos" w:eastAsia="Times New Roman" w:hAnsi="Aptos" w:cs="Times New Roman"/>
          <w:kern w:val="0"/>
          <w14:ligatures w14:val="none"/>
        </w:rPr>
        <w:t xml:space="preserve"> </w:t>
      </w:r>
    </w:p>
    <w:p w14:paraId="23F83F70" w14:textId="77777777" w:rsidR="005B7929" w:rsidRPr="009C3D6A" w:rsidRDefault="005B7929" w:rsidP="005B7929">
      <w:pPr>
        <w:numPr>
          <w:ilvl w:val="0"/>
          <w:numId w:val="4"/>
        </w:num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Information Technology Security Exhibit</w:t>
      </w:r>
      <w:r w:rsidRPr="009C3D6A">
        <w:rPr>
          <w:rFonts w:ascii="Aptos" w:eastAsia="Times New Roman" w:hAnsi="Aptos" w:cs="Times New Roman"/>
          <w:kern w:val="0"/>
          <w14:ligatures w14:val="none"/>
        </w:rPr>
        <w:t xml:space="preserve"> </w:t>
      </w:r>
    </w:p>
    <w:p w14:paraId="05A68382" w14:textId="77777777" w:rsidR="005B7929" w:rsidRPr="009C3D6A" w:rsidRDefault="006A46EE" w:rsidP="005B7929">
      <w:pPr>
        <w:spacing w:after="0" w:line="240" w:lineRule="auto"/>
        <w:rPr>
          <w:rFonts w:ascii="Aptos" w:eastAsia="Times New Roman" w:hAnsi="Aptos" w:cs="Times New Roman"/>
          <w:kern w:val="0"/>
          <w14:ligatures w14:val="none"/>
        </w:rPr>
      </w:pPr>
      <w:r w:rsidRPr="006A46EE">
        <w:rPr>
          <w:rFonts w:ascii="Aptos" w:eastAsia="Times New Roman" w:hAnsi="Aptos" w:cs="Times New Roman"/>
          <w:noProof/>
          <w:kern w:val="0"/>
        </w:rPr>
        <w:pict w14:anchorId="579CD237">
          <v:rect id="_x0000_i1025" alt="" style="width:468pt;height:.05pt;mso-width-percent:0;mso-height-percent:0;mso-width-percent:0;mso-height-percent:0" o:hralign="center" o:hrstd="t" o:hr="t" fillcolor="#a0a0a0" stroked="f"/>
        </w:pict>
      </w:r>
    </w:p>
    <w:p w14:paraId="600FC134" w14:textId="77777777" w:rsidR="005B7929" w:rsidRPr="009C3D6A" w:rsidRDefault="005B7929" w:rsidP="005B7929">
      <w:pPr>
        <w:spacing w:before="100" w:beforeAutospacing="1" w:after="100" w:afterAutospacing="1" w:line="240" w:lineRule="auto"/>
        <w:rPr>
          <w:rFonts w:ascii="Aptos" w:eastAsia="Times New Roman" w:hAnsi="Aptos" w:cs="Times New Roman"/>
          <w:kern w:val="0"/>
          <w14:ligatures w14:val="none"/>
        </w:rPr>
      </w:pPr>
      <w:r w:rsidRPr="009C3D6A">
        <w:rPr>
          <w:rFonts w:ascii="Aptos" w:eastAsia="Times New Roman" w:hAnsi="Aptos" w:cs="Times New Roman"/>
          <w:b/>
          <w:bCs/>
          <w:kern w:val="0"/>
          <w14:ligatures w14:val="none"/>
        </w:rPr>
        <w:t>IMPORTANT NOTE:</w:t>
      </w:r>
      <w:r w:rsidRPr="009C3D6A">
        <w:rPr>
          <w:rFonts w:ascii="Aptos" w:eastAsia="Times New Roman" w:hAnsi="Aptos" w:cs="Times New Roman"/>
          <w:kern w:val="0"/>
          <w14:ligatures w14:val="none"/>
        </w:rPr>
        <w:t xml:space="preserve"> Legal should always review Limitation of Liability, Infringement and Indemnification clauses before execution. </w:t>
      </w:r>
    </w:p>
    <w:p w14:paraId="412BB8C3" w14:textId="77777777" w:rsidR="004E1D9E" w:rsidRPr="009C3D6A" w:rsidRDefault="004E1D9E">
      <w:pPr>
        <w:rPr>
          <w:rFonts w:ascii="Aptos" w:hAnsi="Aptos"/>
        </w:rPr>
      </w:pPr>
    </w:p>
    <w:sectPr w:rsidR="004E1D9E" w:rsidRPr="009C3D6A">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D8D2C" w14:textId="77777777" w:rsidR="006A46EE" w:rsidRDefault="006A46EE" w:rsidP="003726E4">
      <w:pPr>
        <w:spacing w:after="0" w:line="240" w:lineRule="auto"/>
      </w:pPr>
      <w:r>
        <w:separator/>
      </w:r>
    </w:p>
  </w:endnote>
  <w:endnote w:type="continuationSeparator" w:id="0">
    <w:p w14:paraId="6413527A" w14:textId="77777777" w:rsidR="006A46EE" w:rsidRDefault="006A46EE" w:rsidP="003726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40441" w14:textId="599FC10B" w:rsidR="003E4C21" w:rsidRDefault="003E4C21" w:rsidP="003E4C21">
    <w:pPr>
      <w:pStyle w:val="Footer"/>
      <w:jc w:val="right"/>
    </w:pPr>
    <w:r w:rsidRPr="00F76B0B">
      <w:rPr>
        <w:b/>
        <w:bCs/>
      </w:rPr>
      <w:t>procurement simplified</w:t>
    </w:r>
    <w:r>
      <w:rPr>
        <w:b/>
        <w:bCs/>
      </w:rPr>
      <w:tab/>
    </w:r>
    <w:r w:rsidRPr="00F76B0B">
      <w:t>April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52090" w14:textId="77777777" w:rsidR="006A46EE" w:rsidRDefault="006A46EE" w:rsidP="003726E4">
      <w:pPr>
        <w:spacing w:after="0" w:line="240" w:lineRule="auto"/>
      </w:pPr>
      <w:r>
        <w:separator/>
      </w:r>
    </w:p>
  </w:footnote>
  <w:footnote w:type="continuationSeparator" w:id="0">
    <w:p w14:paraId="2C1D709D" w14:textId="77777777" w:rsidR="006A46EE" w:rsidRDefault="006A46EE" w:rsidP="003726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B4D01"/>
    <w:multiLevelType w:val="multilevel"/>
    <w:tmpl w:val="AEBCE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A31C1F"/>
    <w:multiLevelType w:val="multilevel"/>
    <w:tmpl w:val="680AE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5E50A4"/>
    <w:multiLevelType w:val="multilevel"/>
    <w:tmpl w:val="EB8E6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4C756A"/>
    <w:multiLevelType w:val="multilevel"/>
    <w:tmpl w:val="6F904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5156992">
    <w:abstractNumId w:val="1"/>
  </w:num>
  <w:num w:numId="2" w16cid:durableId="2075001976">
    <w:abstractNumId w:val="2"/>
  </w:num>
  <w:num w:numId="3" w16cid:durableId="639501349">
    <w:abstractNumId w:val="3"/>
  </w:num>
  <w:num w:numId="4" w16cid:durableId="1630819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289"/>
    <w:rsid w:val="00153197"/>
    <w:rsid w:val="002B739B"/>
    <w:rsid w:val="0032411D"/>
    <w:rsid w:val="003525EA"/>
    <w:rsid w:val="003726E4"/>
    <w:rsid w:val="003E4C21"/>
    <w:rsid w:val="00497F94"/>
    <w:rsid w:val="004E1D9E"/>
    <w:rsid w:val="00521289"/>
    <w:rsid w:val="005B7929"/>
    <w:rsid w:val="005C3CF0"/>
    <w:rsid w:val="006A46EE"/>
    <w:rsid w:val="008C6E9D"/>
    <w:rsid w:val="009A6AAE"/>
    <w:rsid w:val="009C3D6A"/>
    <w:rsid w:val="00A45351"/>
    <w:rsid w:val="00A936CD"/>
    <w:rsid w:val="00DB25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A1D61F"/>
  <w15:chartTrackingRefBased/>
  <w15:docId w15:val="{8C85D38E-AB2B-46AB-80C5-53E9E6E11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12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212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212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12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12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12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12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12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12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12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212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212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12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12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12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12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12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1289"/>
    <w:rPr>
      <w:rFonts w:eastAsiaTheme="majorEastAsia" w:cstheme="majorBidi"/>
      <w:color w:val="272727" w:themeColor="text1" w:themeTint="D8"/>
    </w:rPr>
  </w:style>
  <w:style w:type="paragraph" w:styleId="Title">
    <w:name w:val="Title"/>
    <w:basedOn w:val="Normal"/>
    <w:next w:val="Normal"/>
    <w:link w:val="TitleChar"/>
    <w:uiPriority w:val="10"/>
    <w:qFormat/>
    <w:rsid w:val="005212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12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12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12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1289"/>
    <w:pPr>
      <w:spacing w:before="160"/>
      <w:jc w:val="center"/>
    </w:pPr>
    <w:rPr>
      <w:i/>
      <w:iCs/>
      <w:color w:val="404040" w:themeColor="text1" w:themeTint="BF"/>
    </w:rPr>
  </w:style>
  <w:style w:type="character" w:customStyle="1" w:styleId="QuoteChar">
    <w:name w:val="Quote Char"/>
    <w:basedOn w:val="DefaultParagraphFont"/>
    <w:link w:val="Quote"/>
    <w:uiPriority w:val="29"/>
    <w:rsid w:val="00521289"/>
    <w:rPr>
      <w:i/>
      <w:iCs/>
      <w:color w:val="404040" w:themeColor="text1" w:themeTint="BF"/>
    </w:rPr>
  </w:style>
  <w:style w:type="paragraph" w:styleId="ListParagraph">
    <w:name w:val="List Paragraph"/>
    <w:basedOn w:val="Normal"/>
    <w:uiPriority w:val="34"/>
    <w:qFormat/>
    <w:rsid w:val="00521289"/>
    <w:pPr>
      <w:ind w:left="720"/>
      <w:contextualSpacing/>
    </w:pPr>
  </w:style>
  <w:style w:type="character" w:styleId="IntenseEmphasis">
    <w:name w:val="Intense Emphasis"/>
    <w:basedOn w:val="DefaultParagraphFont"/>
    <w:uiPriority w:val="21"/>
    <w:qFormat/>
    <w:rsid w:val="00521289"/>
    <w:rPr>
      <w:i/>
      <w:iCs/>
      <w:color w:val="0F4761" w:themeColor="accent1" w:themeShade="BF"/>
    </w:rPr>
  </w:style>
  <w:style w:type="paragraph" w:styleId="IntenseQuote">
    <w:name w:val="Intense Quote"/>
    <w:basedOn w:val="Normal"/>
    <w:next w:val="Normal"/>
    <w:link w:val="IntenseQuoteChar"/>
    <w:uiPriority w:val="30"/>
    <w:qFormat/>
    <w:rsid w:val="005212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1289"/>
    <w:rPr>
      <w:i/>
      <w:iCs/>
      <w:color w:val="0F4761" w:themeColor="accent1" w:themeShade="BF"/>
    </w:rPr>
  </w:style>
  <w:style w:type="character" w:styleId="IntenseReference">
    <w:name w:val="Intense Reference"/>
    <w:basedOn w:val="DefaultParagraphFont"/>
    <w:uiPriority w:val="32"/>
    <w:qFormat/>
    <w:rsid w:val="00521289"/>
    <w:rPr>
      <w:b/>
      <w:bCs/>
      <w:smallCaps/>
      <w:color w:val="0F4761" w:themeColor="accent1" w:themeShade="BF"/>
      <w:spacing w:val="5"/>
    </w:rPr>
  </w:style>
  <w:style w:type="paragraph" w:styleId="NormalWeb">
    <w:name w:val="Normal (Web)"/>
    <w:basedOn w:val="Normal"/>
    <w:uiPriority w:val="99"/>
    <w:semiHidden/>
    <w:unhideWhenUsed/>
    <w:rsid w:val="0052128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521289"/>
    <w:rPr>
      <w:b/>
      <w:bCs/>
    </w:rPr>
  </w:style>
  <w:style w:type="paragraph" w:styleId="Header">
    <w:name w:val="header"/>
    <w:basedOn w:val="Normal"/>
    <w:link w:val="HeaderChar"/>
    <w:uiPriority w:val="99"/>
    <w:unhideWhenUsed/>
    <w:rsid w:val="003726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26E4"/>
  </w:style>
  <w:style w:type="paragraph" w:styleId="Footer">
    <w:name w:val="footer"/>
    <w:basedOn w:val="Normal"/>
    <w:link w:val="FooterChar"/>
    <w:uiPriority w:val="99"/>
    <w:unhideWhenUsed/>
    <w:rsid w:val="003726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26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F252500FBE2C4DB42C8C36913E8F7B" ma:contentTypeVersion="16" ma:contentTypeDescription="Create a new document." ma:contentTypeScope="" ma:versionID="049b7618ec3d37120e330fe4662ec88f">
  <xsd:schema xmlns:xsd="http://www.w3.org/2001/XMLSchema" xmlns:xs="http://www.w3.org/2001/XMLSchema" xmlns:p="http://schemas.microsoft.com/office/2006/metadata/properties" xmlns:ns2="fd08a661-caea-4db3-a8ba-8c02cafd70b5" xmlns:ns3="010228a3-548e-4f2e-a976-1e0f0688897f" targetNamespace="http://schemas.microsoft.com/office/2006/metadata/properties" ma:root="true" ma:fieldsID="f3ecd5c0bab93ffe04bb79511493155e" ns2:_="" ns3:_="">
    <xsd:import namespace="fd08a661-caea-4db3-a8ba-8c02cafd70b5"/>
    <xsd:import namespace="010228a3-548e-4f2e-a976-1e0f0688897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08a661-caea-4db3-a8ba-8c02cafd70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a3b4a1e-bffe-4f26-af85-90f9eff58f9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0228a3-548e-4f2e-a976-1e0f0688897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77da822-d05c-4cef-9cc9-97452f22931c}" ma:internalName="TaxCatchAll" ma:showField="CatchAllData" ma:web="010228a3-548e-4f2e-a976-1e0f0688897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d08a661-caea-4db3-a8ba-8c02cafd70b5">
      <Terms xmlns="http://schemas.microsoft.com/office/infopath/2007/PartnerControls"/>
    </lcf76f155ced4ddcb4097134ff3c332f>
    <TaxCatchAll xmlns="010228a3-548e-4f2e-a976-1e0f0688897f" xsi:nil="true"/>
  </documentManagement>
</p:properties>
</file>

<file path=customXml/itemProps1.xml><?xml version="1.0" encoding="utf-8"?>
<ds:datastoreItem xmlns:ds="http://schemas.openxmlformats.org/officeDocument/2006/customXml" ds:itemID="{DE93F7DB-417A-44F7-B04D-5D82CDBC00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08a661-caea-4db3-a8ba-8c02cafd70b5"/>
    <ds:schemaRef ds:uri="010228a3-548e-4f2e-a976-1e0f068889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5E496F-3D9C-4D06-B50C-123B2D9F9DDA}">
  <ds:schemaRefs>
    <ds:schemaRef ds:uri="http://schemas.microsoft.com/sharepoint/v3/contenttype/forms"/>
  </ds:schemaRefs>
</ds:datastoreItem>
</file>

<file path=customXml/itemProps3.xml><?xml version="1.0" encoding="utf-8"?>
<ds:datastoreItem xmlns:ds="http://schemas.openxmlformats.org/officeDocument/2006/customXml" ds:itemID="{17A74921-AB48-4599-AC6F-D02C04A1402A}">
  <ds:schemaRefs>
    <ds:schemaRef ds:uri="http://schemas.microsoft.com/office/2006/metadata/properties"/>
    <ds:schemaRef ds:uri="http://schemas.microsoft.com/office/infopath/2007/PartnerControls"/>
    <ds:schemaRef ds:uri="fd08a661-caea-4db3-a8ba-8c02cafd70b5"/>
    <ds:schemaRef ds:uri="010228a3-548e-4f2e-a976-1e0f0688897f"/>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Pages>
  <Words>4701</Words>
  <Characters>35970</Characters>
  <Application>Microsoft Office Word</Application>
  <DocSecurity>0</DocSecurity>
  <Lines>2997</Lines>
  <Paragraphs>2905</Paragraphs>
  <ScaleCrop>false</ScaleCrop>
  <Company>Radial</Company>
  <LinksUpToDate>false</LinksUpToDate>
  <CharactersWithSpaces>37766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Loughin, James</dc:creator>
  <cp:keywords/>
  <dc:description/>
  <cp:lastModifiedBy>Agha Ali Raza</cp:lastModifiedBy>
  <cp:revision>8</cp:revision>
  <dcterms:created xsi:type="dcterms:W3CDTF">2026-04-10T16:31:00Z</dcterms:created>
  <dcterms:modified xsi:type="dcterms:W3CDTF">2026-05-03T18:39:00Z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0x01010075F252500FBE2C4DB42C8C36913E8F7B</vt:lpwstr>
  </property>
</Properties>
</file>